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xmlns:pic="http://schemas.openxmlformats.org/drawingml/2006/picture" xmlns:a14="http://schemas.microsoft.com/office/drawing/2010/main" mc:Ignorable="w14 wp14">
  <w:body>
    <w:p w:rsidR="244D99BF" w:rsidP="088EF561" w:rsidRDefault="244D99BF" w14:paraId="41623DC9" w14:textId="5F70221E">
      <w:pPr>
        <w:pStyle w:val="Body"/>
        <w:spacing w:after="0" w:line="360" w:lineRule="auto"/>
        <w:jc w:val="left"/>
        <w:rPr>
          <w:rFonts w:ascii="Calibri" w:hAnsi="Calibri" w:eastAsia="Calibri" w:cs="Calibri"/>
          <w:b w:val="1"/>
          <w:bCs w:val="1"/>
          <w:sz w:val="22"/>
          <w:szCs w:val="22"/>
          <w:lang w:val="en-US"/>
        </w:rPr>
      </w:pPr>
      <w:r w:rsidRPr="5120D165" w:rsidR="244D99BF">
        <w:rPr>
          <w:rFonts w:ascii="Calibri" w:hAnsi="Calibri" w:eastAsia="Calibri" w:cs="Calibri"/>
          <w:b w:val="1"/>
          <w:bCs w:val="1"/>
          <w:sz w:val="22"/>
          <w:szCs w:val="22"/>
          <w:lang w:val="en-US"/>
        </w:rPr>
        <w:t>THURSDAY 14 NOVEM</w:t>
      </w:r>
      <w:r w:rsidRPr="5120D165" w:rsidR="244D99BF">
        <w:rPr>
          <w:rFonts w:ascii="Calibri" w:hAnsi="Calibri" w:eastAsia="Calibri" w:cs="Calibri"/>
          <w:b w:val="1"/>
          <w:bCs w:val="1"/>
          <w:sz w:val="22"/>
          <w:szCs w:val="22"/>
          <w:lang w:val="en-US"/>
        </w:rPr>
        <w:t>BER</w:t>
      </w:r>
      <w:r w:rsidRPr="5120D165" w:rsidR="1E8AD51C">
        <w:rPr>
          <w:rFonts w:ascii="Calibri" w:hAnsi="Calibri" w:eastAsia="Calibri" w:cs="Calibri"/>
          <w:b w:val="1"/>
          <w:bCs w:val="1"/>
          <w:sz w:val="22"/>
          <w:szCs w:val="22"/>
          <w:lang w:val="en-US"/>
        </w:rPr>
        <w:t xml:space="preserve"> 2024</w:t>
      </w:r>
    </w:p>
    <w:p w:rsidR="3B5916B5" w:rsidP="088EF561" w:rsidRDefault="3B5916B5" w14:paraId="1E18E500" w14:textId="67AB8EA9">
      <w:pPr>
        <w:pStyle w:val="Body"/>
        <w:rPr>
          <w:rFonts w:ascii="Calibri" w:hAnsi="Calibri" w:eastAsia="Calibri" w:cs="Calibri"/>
          <w:sz w:val="22"/>
          <w:szCs w:val="22"/>
          <w:lang w:val="en-US"/>
        </w:rPr>
      </w:pPr>
    </w:p>
    <w:p xmlns:wp14="http://schemas.microsoft.com/office/word/2010/wordml" w:rsidP="4C4819BE" w14:paraId="4F0B32E4" wp14:textId="2FFAAF08">
      <w:pPr>
        <w:pStyle w:val="Body"/>
        <w:spacing w:after="0" w:line="360" w:lineRule="auto"/>
        <w:jc w:val="center"/>
        <w:rPr>
          <w:rFonts w:ascii="Calibri" w:hAnsi="Calibri" w:eastAsia="Calibri" w:cs="Calibri"/>
          <w:b w:val="1"/>
          <w:bCs w:val="1"/>
          <w:sz w:val="22"/>
          <w:szCs w:val="22"/>
          <w:lang w:val="en-US"/>
        </w:rPr>
      </w:pPr>
      <w:r w:rsidRPr="4BDF022F" w:rsidR="4710B452">
        <w:rPr>
          <w:rFonts w:ascii="Calibri" w:hAnsi="Calibri" w:eastAsia="Calibri" w:cs="Calibri"/>
          <w:b w:val="1"/>
          <w:bCs w:val="1"/>
          <w:sz w:val="22"/>
          <w:szCs w:val="22"/>
          <w:lang w:val="en-US"/>
        </w:rPr>
        <w:t>Northern Ireland</w:t>
      </w:r>
      <w:r w:rsidRPr="4BDF022F" w:rsidR="01E57858">
        <w:rPr>
          <w:rFonts w:ascii="Calibri" w:hAnsi="Calibri" w:eastAsia="Calibri" w:cs="Calibri"/>
          <w:b w:val="1"/>
          <w:bCs w:val="1"/>
          <w:sz w:val="22"/>
          <w:szCs w:val="22"/>
          <w:lang w:val="en-US"/>
        </w:rPr>
        <w:t xml:space="preserve"> sees biggest increase in accidental deaths</w:t>
      </w:r>
      <w:r w:rsidRPr="4BDF022F" w:rsidR="486E08C8">
        <w:rPr>
          <w:rFonts w:ascii="Calibri" w:hAnsi="Calibri" w:eastAsia="Calibri" w:cs="Calibri"/>
          <w:b w:val="1"/>
          <w:bCs w:val="1"/>
          <w:sz w:val="22"/>
          <w:szCs w:val="22"/>
          <w:lang w:val="en-US"/>
        </w:rPr>
        <w:t>, warns new report</w:t>
      </w:r>
    </w:p>
    <w:p xmlns:wp14="http://schemas.microsoft.com/office/word/2010/wordml" w:rsidP="4C4819BE" w14:paraId="672A6659" wp14:textId="2D3DD1B2">
      <w:pPr>
        <w:pStyle w:val="Body"/>
        <w:rPr>
          <w:lang w:val="en-US"/>
        </w:rPr>
      </w:pPr>
    </w:p>
    <w:p w:rsidR="31B6FD95" w:rsidP="5F1E2C61" w:rsidRDefault="31B6FD95" w14:paraId="5FB6A927" w14:textId="32251D3F">
      <w:pPr>
        <w:pStyle w:val="Body"/>
        <w:numPr>
          <w:ilvl w:val="0"/>
          <w:numId w:val="5"/>
        </w:numPr>
        <w:spacing w:after="80" w:afterAutospacing="off" w:line="240" w:lineRule="auto"/>
        <w:rPr>
          <w:rFonts w:ascii="Calibri" w:hAnsi="Calibri" w:eastAsia="Calibri" w:cs="Calibri"/>
          <w:i w:val="0"/>
          <w:iCs w:val="0"/>
          <w:sz w:val="22"/>
          <w:szCs w:val="22"/>
        </w:rPr>
      </w:pPr>
      <w:r w:rsidRPr="5F1E2C61" w:rsidR="2C244B99">
        <w:rPr>
          <w:rFonts w:ascii="Calibri" w:hAnsi="Calibri" w:eastAsia="Calibri" w:cs="Calibri"/>
          <w:i w:val="0"/>
          <w:iCs w:val="0"/>
          <w:sz w:val="22"/>
          <w:szCs w:val="22"/>
        </w:rPr>
        <w:t>Accidental death</w:t>
      </w:r>
      <w:r w:rsidRPr="5F1E2C61" w:rsidR="552A3602">
        <w:rPr>
          <w:rFonts w:ascii="Calibri" w:hAnsi="Calibri" w:eastAsia="Calibri" w:cs="Calibri"/>
          <w:i w:val="0"/>
          <w:iCs w:val="0"/>
          <w:sz w:val="22"/>
          <w:szCs w:val="22"/>
        </w:rPr>
        <w:t xml:space="preserve"> rates</w:t>
      </w:r>
      <w:r w:rsidRPr="5F1E2C61" w:rsidR="2C244B99">
        <w:rPr>
          <w:rFonts w:ascii="Calibri" w:hAnsi="Calibri" w:eastAsia="Calibri" w:cs="Calibri"/>
          <w:i w:val="0"/>
          <w:iCs w:val="0"/>
          <w:sz w:val="22"/>
          <w:szCs w:val="22"/>
        </w:rPr>
        <w:t xml:space="preserve"> in </w:t>
      </w:r>
      <w:r w:rsidRPr="5F1E2C61" w:rsidR="11F2ABA5">
        <w:rPr>
          <w:rFonts w:ascii="Calibri" w:hAnsi="Calibri" w:eastAsia="Calibri" w:cs="Calibri"/>
          <w:i w:val="0"/>
          <w:iCs w:val="0"/>
          <w:sz w:val="22"/>
          <w:szCs w:val="22"/>
        </w:rPr>
        <w:t xml:space="preserve">Northern Ireland </w:t>
      </w:r>
      <w:r w:rsidRPr="5F1E2C61" w:rsidR="6D890A7D">
        <w:rPr>
          <w:rFonts w:ascii="Calibri" w:hAnsi="Calibri" w:eastAsia="Calibri" w:cs="Calibri"/>
          <w:i w:val="0"/>
          <w:iCs w:val="0"/>
          <w:sz w:val="22"/>
          <w:szCs w:val="22"/>
        </w:rPr>
        <w:t xml:space="preserve">are up by </w:t>
      </w:r>
      <w:r w:rsidRPr="5F1E2C61" w:rsidR="0F6F2663">
        <w:rPr>
          <w:rFonts w:ascii="Calibri" w:hAnsi="Calibri" w:eastAsia="Calibri" w:cs="Calibri"/>
          <w:i w:val="0"/>
          <w:iCs w:val="0"/>
          <w:sz w:val="22"/>
          <w:szCs w:val="22"/>
        </w:rPr>
        <w:t>56</w:t>
      </w:r>
      <w:r w:rsidRPr="5F1E2C61" w:rsidR="6D890A7D">
        <w:rPr>
          <w:rFonts w:ascii="Calibri" w:hAnsi="Calibri" w:eastAsia="Calibri" w:cs="Calibri"/>
          <w:i w:val="0"/>
          <w:iCs w:val="0"/>
          <w:sz w:val="22"/>
          <w:szCs w:val="22"/>
        </w:rPr>
        <w:t>% over the last decade</w:t>
      </w:r>
      <w:r w:rsidRPr="5F1E2C61" w:rsidR="729D8D21">
        <w:rPr>
          <w:rFonts w:ascii="Calibri" w:hAnsi="Calibri" w:eastAsia="Calibri" w:cs="Calibri"/>
          <w:i w:val="0"/>
          <w:iCs w:val="0"/>
          <w:sz w:val="22"/>
          <w:szCs w:val="22"/>
        </w:rPr>
        <w:t xml:space="preserve"> – the </w:t>
      </w:r>
      <w:r w:rsidRPr="5F1E2C61" w:rsidR="2B5C2DEB">
        <w:rPr>
          <w:rFonts w:ascii="Calibri" w:hAnsi="Calibri" w:eastAsia="Calibri" w:cs="Calibri"/>
          <w:i w:val="0"/>
          <w:iCs w:val="0"/>
          <w:sz w:val="22"/>
          <w:szCs w:val="22"/>
        </w:rPr>
        <w:t>second-</w:t>
      </w:r>
      <w:r w:rsidRPr="5F1E2C61" w:rsidR="729D8D21">
        <w:rPr>
          <w:rFonts w:ascii="Calibri" w:hAnsi="Calibri" w:eastAsia="Calibri" w:cs="Calibri"/>
          <w:i w:val="0"/>
          <w:iCs w:val="0"/>
          <w:sz w:val="22"/>
          <w:szCs w:val="22"/>
        </w:rPr>
        <w:t>biggest rise of anywhere in the UK</w:t>
      </w:r>
    </w:p>
    <w:p w:rsidR="37B7E5E2" w:rsidP="50FA707A" w:rsidRDefault="37B7E5E2" w14:paraId="48A4C888" w14:textId="63D08490">
      <w:pPr>
        <w:pStyle w:val="Body"/>
        <w:numPr>
          <w:ilvl w:val="0"/>
          <w:numId w:val="5"/>
        </w:numPr>
        <w:rPr>
          <w:rFonts w:ascii="Calibri" w:hAnsi="Calibri" w:eastAsia="Calibri" w:cs="Calibri"/>
          <w:i w:val="0"/>
          <w:iCs w:val="0"/>
          <w:sz w:val="22"/>
          <w:szCs w:val="22"/>
        </w:rPr>
      </w:pPr>
      <w:r w:rsidRPr="50FA707A" w:rsidR="104F322E">
        <w:rPr>
          <w:rFonts w:ascii="Calibri" w:hAnsi="Calibri" w:eastAsia="Calibri" w:cs="Calibri"/>
          <w:i w:val="0"/>
          <w:iCs w:val="0"/>
          <w:sz w:val="22"/>
          <w:szCs w:val="22"/>
        </w:rPr>
        <w:t>The rate of f</w:t>
      </w:r>
      <w:r w:rsidRPr="50FA707A" w:rsidR="37B7E5E2">
        <w:rPr>
          <w:rFonts w:ascii="Calibri" w:hAnsi="Calibri" w:eastAsia="Calibri" w:cs="Calibri"/>
          <w:i w:val="0"/>
          <w:iCs w:val="0"/>
          <w:sz w:val="22"/>
          <w:szCs w:val="22"/>
        </w:rPr>
        <w:t xml:space="preserve">atalities </w:t>
      </w:r>
      <w:r w:rsidRPr="50FA707A" w:rsidR="2BA6B6F6">
        <w:rPr>
          <w:rFonts w:ascii="Calibri" w:hAnsi="Calibri" w:eastAsia="Calibri" w:cs="Calibri"/>
          <w:i w:val="0"/>
          <w:iCs w:val="0"/>
          <w:sz w:val="22"/>
          <w:szCs w:val="22"/>
        </w:rPr>
        <w:t xml:space="preserve">on </w:t>
      </w:r>
      <w:r w:rsidRPr="50FA707A" w:rsidR="15836B13">
        <w:rPr>
          <w:rFonts w:ascii="Calibri" w:hAnsi="Calibri" w:eastAsia="Calibri" w:cs="Calibri"/>
          <w:i w:val="0"/>
          <w:iCs w:val="0"/>
          <w:sz w:val="22"/>
          <w:szCs w:val="22"/>
        </w:rPr>
        <w:t xml:space="preserve">Northern Irish </w:t>
      </w:r>
      <w:r w:rsidRPr="50FA707A" w:rsidR="2BA6B6F6">
        <w:rPr>
          <w:rFonts w:ascii="Calibri" w:hAnsi="Calibri" w:eastAsia="Calibri" w:cs="Calibri"/>
          <w:i w:val="0"/>
          <w:iCs w:val="0"/>
          <w:sz w:val="22"/>
          <w:szCs w:val="22"/>
        </w:rPr>
        <w:t xml:space="preserve">roads </w:t>
      </w:r>
      <w:r w:rsidRPr="50FA707A" w:rsidR="10DA5836">
        <w:rPr>
          <w:rFonts w:ascii="Calibri" w:hAnsi="Calibri" w:eastAsia="Calibri" w:cs="Calibri"/>
          <w:i w:val="0"/>
          <w:iCs w:val="0"/>
          <w:sz w:val="22"/>
          <w:szCs w:val="22"/>
        </w:rPr>
        <w:t xml:space="preserve">is </w:t>
      </w:r>
      <w:r w:rsidRPr="50FA707A" w:rsidR="5015A4E4">
        <w:rPr>
          <w:rFonts w:ascii="Calibri" w:hAnsi="Calibri" w:eastAsia="Calibri" w:cs="Calibri"/>
          <w:i w:val="0"/>
          <w:iCs w:val="0"/>
          <w:sz w:val="22"/>
          <w:szCs w:val="22"/>
        </w:rPr>
        <w:t>34</w:t>
      </w:r>
      <w:r w:rsidRPr="50FA707A" w:rsidR="2BA6B6F6">
        <w:rPr>
          <w:rFonts w:ascii="Calibri" w:hAnsi="Calibri" w:eastAsia="Calibri" w:cs="Calibri"/>
          <w:i w:val="0"/>
          <w:iCs w:val="0"/>
          <w:sz w:val="22"/>
          <w:szCs w:val="22"/>
        </w:rPr>
        <w:t xml:space="preserve">% higher than the UK </w:t>
      </w:r>
    </w:p>
    <w:p xmlns:wp14="http://schemas.microsoft.com/office/word/2010/wordml" w:rsidP="088EF561" w14:paraId="598B1037" wp14:textId="49F1D7DC">
      <w:pPr>
        <w:pStyle w:val="Body"/>
        <w:numPr>
          <w:ilvl w:val="0"/>
          <w:numId w:val="5"/>
        </w:numPr>
        <w:spacing w:after="80" w:afterAutospacing="off" w:line="240" w:lineRule="auto"/>
        <w:rPr>
          <w:rFonts w:ascii="Calibri" w:hAnsi="Calibri" w:eastAsia="Calibri" w:cs="Calibri"/>
          <w:i w:val="0"/>
          <w:iCs w:val="0"/>
          <w:sz w:val="22"/>
          <w:szCs w:val="22"/>
        </w:rPr>
      </w:pPr>
      <w:r w:rsidRPr="088EF561" w:rsidR="5434FB1E">
        <w:rPr>
          <w:rFonts w:ascii="Calibri" w:hAnsi="Calibri" w:eastAsia="Calibri" w:cs="Calibri"/>
          <w:i w:val="0"/>
          <w:iCs w:val="0"/>
          <w:sz w:val="22"/>
          <w:szCs w:val="22"/>
        </w:rPr>
        <w:t xml:space="preserve">Accidents cost the UK £12 billion every year - £6 billion in NHS medical care and £5.9 billion </w:t>
      </w:r>
      <w:r w:rsidRPr="088EF561" w:rsidR="53BC3DC9">
        <w:rPr>
          <w:rFonts w:ascii="Calibri" w:hAnsi="Calibri" w:eastAsia="Calibri" w:cs="Calibri"/>
          <w:i w:val="0"/>
          <w:iCs w:val="0"/>
          <w:sz w:val="22"/>
          <w:szCs w:val="22"/>
        </w:rPr>
        <w:t>in lost working day</w:t>
      </w:r>
      <w:r w:rsidRPr="088EF561" w:rsidR="5434FB1E">
        <w:rPr>
          <w:rFonts w:ascii="Calibri" w:hAnsi="Calibri" w:eastAsia="Calibri" w:cs="Calibri"/>
          <w:i w:val="0"/>
          <w:iCs w:val="0"/>
          <w:sz w:val="22"/>
          <w:szCs w:val="22"/>
        </w:rPr>
        <w:t>s</w:t>
      </w:r>
    </w:p>
    <w:p xmlns:wp14="http://schemas.microsoft.com/office/word/2010/wordml" w:rsidP="5120D165" w14:paraId="0A37501D" wp14:textId="4E990D4D">
      <w:pPr>
        <w:pStyle w:val="Body"/>
        <w:numPr>
          <w:ilvl w:val="0"/>
          <w:numId w:val="5"/>
        </w:numPr>
        <w:spacing w:after="80" w:afterAutospacing="off" w:line="240" w:lineRule="auto"/>
        <w:rPr>
          <w:rFonts w:ascii="Calibri" w:hAnsi="Calibri" w:eastAsia="Calibri" w:cs="Calibri"/>
          <w:i w:val="0"/>
          <w:iCs w:val="0"/>
          <w:sz w:val="22"/>
          <w:szCs w:val="22"/>
        </w:rPr>
      </w:pPr>
      <w:r w:rsidRPr="5120D165" w:rsidR="5434FB1E">
        <w:rPr>
          <w:rFonts w:ascii="Calibri" w:hAnsi="Calibri" w:eastAsia="Calibri" w:cs="Calibri"/>
          <w:i w:val="0"/>
          <w:iCs w:val="0"/>
          <w:sz w:val="22"/>
          <w:szCs w:val="22"/>
        </w:rPr>
        <w:t xml:space="preserve">The Royal Society for the Prevention of Accidents (RoSPA) today launches </w:t>
      </w:r>
      <w:hyperlink r:id="R058dd758c349464b">
        <w:r w:rsidRPr="5120D165" w:rsidR="6ACE25EF">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‘Safer Lives, Stronger Nation’</w:t>
        </w:r>
      </w:hyperlink>
      <w:r w:rsidRPr="5120D165" w:rsidR="6ACE25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120D165" w:rsidR="5434FB1E">
        <w:rPr>
          <w:rFonts w:ascii="Calibri" w:hAnsi="Calibri" w:eastAsia="Calibri" w:cs="Calibri"/>
          <w:i w:val="0"/>
          <w:iCs w:val="0"/>
          <w:sz w:val="22"/>
          <w:szCs w:val="22"/>
        </w:rPr>
        <w:t xml:space="preserve"> which reveals new data into rising accident numbers and calls on the Government to implement a National Accident Prevention Strategy to save lives, boost the economy and free up </w:t>
      </w:r>
      <w:r w:rsidRPr="5120D165" w:rsidR="5434FB1E">
        <w:rPr>
          <w:rFonts w:ascii="Calibri" w:hAnsi="Calibri" w:eastAsia="Calibri" w:cs="Calibri"/>
          <w:i w:val="0"/>
          <w:iCs w:val="0"/>
          <w:sz w:val="22"/>
          <w:szCs w:val="22"/>
        </w:rPr>
        <w:t>capacity</w:t>
      </w:r>
      <w:r w:rsidRPr="5120D165" w:rsidR="5434FB1E">
        <w:rPr>
          <w:rFonts w:ascii="Calibri" w:hAnsi="Calibri" w:eastAsia="Calibri" w:cs="Calibri"/>
          <w:i w:val="0"/>
          <w:iCs w:val="0"/>
          <w:sz w:val="22"/>
          <w:szCs w:val="22"/>
        </w:rPr>
        <w:t xml:space="preserve"> in the NHS</w:t>
      </w:r>
    </w:p>
    <w:p w:rsidR="088EF561" w:rsidP="088EF561" w:rsidRDefault="088EF561" w14:paraId="065F57D2" w14:textId="3E10D965">
      <w:pPr>
        <w:pStyle w:val="Body"/>
        <w:rPr>
          <w:rFonts w:ascii="Calibri" w:hAnsi="Calibri" w:eastAsia="Calibri" w:cs="Calibri"/>
          <w:sz w:val="22"/>
          <w:szCs w:val="22"/>
        </w:rPr>
      </w:pPr>
    </w:p>
    <w:p w:rsidR="6E9B8BF8" w:rsidP="4BDF022F" w:rsidRDefault="6E9B8BF8" w14:paraId="00CD3C81" w14:textId="53EC0033">
      <w:pPr>
        <w:pStyle w:val="Body"/>
        <w:spacing w:after="0" w:line="360" w:lineRule="auto"/>
        <w:rPr>
          <w:rFonts w:ascii="Calibri" w:hAnsi="Calibri" w:eastAsia="Calibri" w:cs="Calibri"/>
          <w:color w:val="000000" w:themeColor="text1" w:themeTint="FF" w:themeShade="FF"/>
          <w:sz w:val="22"/>
          <w:szCs w:val="22"/>
        </w:rPr>
      </w:pPr>
      <w:r w:rsidRPr="5F1E2C61" w:rsidR="6481D59B">
        <w:rPr>
          <w:rFonts w:ascii="Calibri" w:hAnsi="Calibri" w:eastAsia="Calibri" w:cs="Calibri"/>
          <w:color w:val="000000" w:themeColor="text1" w:themeTint="FF" w:themeShade="FF"/>
          <w:sz w:val="22"/>
          <w:szCs w:val="22"/>
          <w:lang w:val="en-US"/>
        </w:rPr>
        <w:t>Accidental death</w:t>
      </w:r>
      <w:r w:rsidRPr="5F1E2C61" w:rsidR="149505E9">
        <w:rPr>
          <w:rFonts w:ascii="Calibri" w:hAnsi="Calibri" w:eastAsia="Calibri" w:cs="Calibri"/>
          <w:color w:val="000000" w:themeColor="text1" w:themeTint="FF" w:themeShade="FF"/>
          <w:sz w:val="22"/>
          <w:szCs w:val="22"/>
          <w:lang w:val="en-US"/>
        </w:rPr>
        <w:t xml:space="preserve"> rate</w:t>
      </w:r>
      <w:r w:rsidRPr="5F1E2C61" w:rsidR="6481D59B">
        <w:rPr>
          <w:rFonts w:ascii="Calibri" w:hAnsi="Calibri" w:eastAsia="Calibri" w:cs="Calibri"/>
          <w:color w:val="000000" w:themeColor="text1" w:themeTint="FF" w:themeShade="FF"/>
          <w:sz w:val="22"/>
          <w:szCs w:val="22"/>
          <w:lang w:val="en-US"/>
        </w:rPr>
        <w:t xml:space="preserve">s in Northern Ireland have risen by </w:t>
      </w:r>
      <w:r w:rsidRPr="5F1E2C61" w:rsidR="2985A50E">
        <w:rPr>
          <w:rFonts w:ascii="Calibri" w:hAnsi="Calibri" w:eastAsia="Calibri" w:cs="Calibri"/>
          <w:color w:val="000000" w:themeColor="text1" w:themeTint="FF" w:themeShade="FF"/>
          <w:sz w:val="22"/>
          <w:szCs w:val="22"/>
          <w:lang w:val="en-US"/>
        </w:rPr>
        <w:t>5</w:t>
      </w:r>
      <w:r w:rsidRPr="5F1E2C61" w:rsidR="6481D59B">
        <w:rPr>
          <w:rFonts w:ascii="Calibri" w:hAnsi="Calibri" w:eastAsia="Calibri" w:cs="Calibri"/>
          <w:color w:val="000000" w:themeColor="text1" w:themeTint="FF" w:themeShade="FF"/>
          <w:sz w:val="22"/>
          <w:szCs w:val="22"/>
          <w:lang w:val="en-US"/>
        </w:rPr>
        <w:t>6</w:t>
      </w:r>
      <w:r w:rsidRPr="5F1E2C61" w:rsidR="6481D59B">
        <w:rPr>
          <w:rFonts w:ascii="Calibri" w:hAnsi="Calibri" w:eastAsia="Calibri" w:cs="Calibri"/>
          <w:color w:val="000000" w:themeColor="text1" w:themeTint="FF" w:themeShade="FF"/>
          <w:sz w:val="22"/>
          <w:szCs w:val="22"/>
          <w:lang w:val="en-US"/>
        </w:rPr>
        <w:t>% in the last decade and</w:t>
      </w:r>
      <w:r w:rsidRPr="5F1E2C61" w:rsidR="62D63969">
        <w:rPr>
          <w:rFonts w:ascii="Calibri" w:hAnsi="Calibri" w:eastAsia="Calibri" w:cs="Calibri"/>
          <w:color w:val="000000" w:themeColor="text1" w:themeTint="FF" w:themeShade="FF"/>
          <w:sz w:val="22"/>
          <w:szCs w:val="22"/>
          <w:lang w:val="en-US"/>
        </w:rPr>
        <w:t xml:space="preserve"> accidents</w:t>
      </w:r>
      <w:r w:rsidRPr="5F1E2C61" w:rsidR="6481D59B">
        <w:rPr>
          <w:rFonts w:ascii="Calibri" w:hAnsi="Calibri" w:eastAsia="Calibri" w:cs="Calibri"/>
          <w:color w:val="000000" w:themeColor="text1" w:themeTint="FF" w:themeShade="FF"/>
          <w:sz w:val="22"/>
          <w:szCs w:val="22"/>
          <w:lang w:val="en-US"/>
        </w:rPr>
        <w:t xml:space="preserve"> too</w:t>
      </w:r>
      <w:r w:rsidRPr="5F1E2C61" w:rsidR="443DFE0C">
        <w:rPr>
          <w:rFonts w:ascii="Calibri" w:hAnsi="Calibri" w:eastAsia="Calibri" w:cs="Calibri"/>
          <w:color w:val="000000" w:themeColor="text1" w:themeTint="FF" w:themeShade="FF"/>
          <w:sz w:val="22"/>
          <w:szCs w:val="22"/>
          <w:lang w:val="en-US"/>
        </w:rPr>
        <w:t xml:space="preserve">k </w:t>
      </w:r>
      <w:r w:rsidRPr="5F1E2C61" w:rsidR="14022581">
        <w:rPr>
          <w:rFonts w:ascii="Calibri" w:hAnsi="Calibri" w:eastAsia="Calibri" w:cs="Calibri"/>
          <w:color w:val="000000" w:themeColor="text1" w:themeTint="FF" w:themeShade="FF"/>
          <w:sz w:val="22"/>
          <w:szCs w:val="22"/>
          <w:lang w:val="en-US"/>
        </w:rPr>
        <w:t>almost 700</w:t>
      </w:r>
      <w:r w:rsidRPr="5F1E2C61" w:rsidR="443DFE0C">
        <w:rPr>
          <w:rFonts w:ascii="Calibri" w:hAnsi="Calibri" w:eastAsia="Calibri" w:cs="Calibri"/>
          <w:color w:val="000000" w:themeColor="text1" w:themeTint="FF" w:themeShade="FF"/>
          <w:sz w:val="22"/>
          <w:szCs w:val="22"/>
          <w:lang w:val="en-US"/>
        </w:rPr>
        <w:t xml:space="preserve"> lives in 2022, according to a new </w:t>
      </w:r>
      <w:r w:rsidRPr="5F1E2C61" w:rsidR="443DFE0C">
        <w:rPr>
          <w:rFonts w:ascii="Calibri" w:hAnsi="Calibri" w:eastAsia="Calibri" w:cs="Calibri"/>
          <w:color w:val="000000" w:themeColor="text1" w:themeTint="FF" w:themeShade="FF"/>
          <w:sz w:val="22"/>
          <w:szCs w:val="22"/>
          <w:lang w:val="en-US"/>
        </w:rPr>
        <w:t xml:space="preserve">report launched today by RoSPA, entitled, </w:t>
      </w:r>
      <w:r w:rsidRPr="5F1E2C61" w:rsidR="3C9C513B">
        <w:rPr>
          <w:rFonts w:ascii="Calibri" w:hAnsi="Calibri" w:eastAsia="Calibri" w:cs="Calibri"/>
          <w:b w:val="0"/>
          <w:bCs w:val="0"/>
          <w:i w:val="0"/>
          <w:iCs w:val="0"/>
          <w:caps w:val="0"/>
          <w:smallCaps w:val="0"/>
          <w:noProof w:val="0"/>
          <w:color w:val="000000" w:themeColor="text1" w:themeTint="FF" w:themeShade="FF"/>
          <w:sz w:val="22"/>
          <w:szCs w:val="22"/>
          <w:lang w:val="en-US"/>
        </w:rPr>
        <w:t>‘Safer Lives, Stronger Nation’</w:t>
      </w:r>
      <w:r w:rsidRPr="5F1E2C61" w:rsidR="443DFE0C">
        <w:rPr>
          <w:rFonts w:ascii="Calibri" w:hAnsi="Calibri" w:eastAsia="Calibri" w:cs="Calibri"/>
          <w:color w:val="000000" w:themeColor="text1" w:themeTint="FF" w:themeShade="FF"/>
          <w:sz w:val="22"/>
          <w:szCs w:val="22"/>
          <w:lang w:val="en-US"/>
        </w:rPr>
        <w:t xml:space="preserve">. As well as the tragic human loss, preventable accidents </w:t>
      </w:r>
      <w:r w:rsidRPr="5F1E2C61" w:rsidR="443DFE0C">
        <w:rPr>
          <w:rFonts w:ascii="Calibri" w:hAnsi="Calibri" w:eastAsia="Calibri" w:cs="Calibri"/>
          <w:color w:val="000000" w:themeColor="text1" w:themeTint="FF" w:themeShade="FF"/>
          <w:sz w:val="22"/>
          <w:szCs w:val="22"/>
          <w:lang w:val="it-IT"/>
        </w:rPr>
        <w:t>cost</w:t>
      </w:r>
      <w:r w:rsidRPr="5F1E2C61" w:rsidR="443DFE0C">
        <w:rPr>
          <w:rFonts w:ascii="Calibri" w:hAnsi="Calibri" w:eastAsia="Calibri" w:cs="Calibri"/>
          <w:color w:val="000000" w:themeColor="text1" w:themeTint="FF" w:themeShade="FF"/>
          <w:sz w:val="22"/>
          <w:szCs w:val="22"/>
          <w:lang w:val="en-US"/>
        </w:rPr>
        <w:t xml:space="preserve"> the UK a massive £12 billion every year due to lost working days and medical care. RoSPA is calling on the Government to implement a National Accident Prevention Strategy to save lives, boost the economy and free up </w:t>
      </w:r>
      <w:r w:rsidRPr="5F1E2C61" w:rsidR="443DFE0C">
        <w:rPr>
          <w:rFonts w:ascii="Calibri" w:hAnsi="Calibri" w:eastAsia="Calibri" w:cs="Calibri"/>
          <w:color w:val="000000" w:themeColor="text1" w:themeTint="FF" w:themeShade="FF"/>
          <w:sz w:val="22"/>
          <w:szCs w:val="22"/>
          <w:lang w:val="en-US"/>
        </w:rPr>
        <w:t>c</w:t>
      </w:r>
      <w:r w:rsidRPr="5F1E2C61" w:rsidR="443DFE0C">
        <w:rPr>
          <w:rFonts w:ascii="Calibri" w:hAnsi="Calibri" w:eastAsia="Calibri" w:cs="Calibri"/>
          <w:color w:val="000000" w:themeColor="text1" w:themeTint="FF" w:themeShade="FF"/>
          <w:sz w:val="22"/>
          <w:szCs w:val="22"/>
          <w:lang w:val="en-US"/>
        </w:rPr>
        <w:t>apacity</w:t>
      </w:r>
      <w:r w:rsidRPr="5F1E2C61" w:rsidR="443DFE0C">
        <w:rPr>
          <w:rFonts w:ascii="Calibri" w:hAnsi="Calibri" w:eastAsia="Calibri" w:cs="Calibri"/>
          <w:color w:val="000000" w:themeColor="text1" w:themeTint="FF" w:themeShade="FF"/>
          <w:sz w:val="22"/>
          <w:szCs w:val="22"/>
          <w:lang w:val="en-US"/>
        </w:rPr>
        <w:t xml:space="preserve"> </w:t>
      </w:r>
      <w:r w:rsidRPr="5F1E2C61" w:rsidR="443DFE0C">
        <w:rPr>
          <w:rFonts w:ascii="Calibri" w:hAnsi="Calibri" w:eastAsia="Calibri" w:cs="Calibri"/>
          <w:color w:val="000000" w:themeColor="text1" w:themeTint="FF" w:themeShade="FF"/>
          <w:sz w:val="22"/>
          <w:szCs w:val="22"/>
          <w:lang w:val="en-US"/>
        </w:rPr>
        <w:t>in the NHS.</w:t>
      </w:r>
    </w:p>
    <w:p w:rsidR="4BDF022F" w:rsidP="4BDF022F" w:rsidRDefault="4BDF022F" w14:paraId="29D89CF0" w14:textId="402EEEBD">
      <w:pPr>
        <w:pStyle w:val="Body"/>
        <w:rPr>
          <w:lang w:val="en-US"/>
        </w:rPr>
      </w:pPr>
    </w:p>
    <w:p xmlns:wp14="http://schemas.microsoft.com/office/word/2010/wordml" w:rsidP="5F1E2C61" w14:paraId="3617DCAE" wp14:textId="5724EB33">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color w:val="000000" w:themeColor="text1" w:themeTint="FF" w:themeShade="FF"/>
          <w:sz w:val="22"/>
          <w:szCs w:val="22"/>
        </w:rPr>
      </w:pPr>
      <w:r w:rsidRPr="088EF561" w:rsidR="443DFE0C">
        <w:rPr>
          <w:rFonts w:ascii="Calibri" w:hAnsi="Calibri" w:eastAsia="Calibri" w:cs="Calibri"/>
          <w:outline w:val="0"/>
          <w:color w:val="000000"/>
          <w:kern w:val="0"/>
          <w:sz w:val="22"/>
          <w:szCs w:val="22"/>
          <w:lang w:val="en-US"/>
          <w14:textFill>
            <w14:solidFill>
              <w14:srgbClr w14:val="000000"/>
            </w14:solidFill>
          </w14:textFill>
        </w:rPr>
        <w:t xml:space="preserve">Northern Ireland </w:t>
      </w:r>
      <w:r w:rsidRPr="088EF561" w:rsidR="2BF6970C">
        <w:rPr>
          <w:rFonts w:ascii="Calibri" w:hAnsi="Calibri" w:eastAsia="Calibri" w:cs="Calibri"/>
          <w:outline w:val="0"/>
          <w:color w:val="000000"/>
          <w:kern w:val="0"/>
          <w:sz w:val="22"/>
          <w:szCs w:val="22"/>
          <w:lang w:val="en-US"/>
          <w14:textFill>
            <w14:solidFill>
              <w14:srgbClr w14:val="000000"/>
            </w14:solidFill>
          </w14:textFill>
        </w:rPr>
        <w:t xml:space="preserve">is home to the </w:t>
      </w:r>
      <w:r w:rsidRPr="088EF561" w:rsidR="0E54A2FD">
        <w:rPr>
          <w:rFonts w:ascii="Calibri" w:hAnsi="Calibri" w:eastAsia="Calibri" w:cs="Calibri"/>
          <w:outline w:val="0"/>
          <w:color w:val="000000"/>
          <w:kern w:val="0"/>
          <w:sz w:val="22"/>
          <w:szCs w:val="22"/>
          <w:lang w:val="en-US"/>
          <w14:textFill>
            <w14:solidFill>
              <w14:srgbClr w14:val="000000"/>
            </w14:solidFill>
          </w14:textFill>
        </w:rPr>
        <w:t xml:space="preserve">second-</w:t>
      </w:r>
      <w:r w:rsidRPr="088EF561" w:rsidR="2BF6970C">
        <w:rPr>
          <w:rFonts w:ascii="Calibri" w:hAnsi="Calibri" w:eastAsia="Calibri" w:cs="Calibri"/>
          <w:outline w:val="0"/>
          <w:color w:val="000000"/>
          <w:kern w:val="0"/>
          <w:sz w:val="22"/>
          <w:szCs w:val="22"/>
          <w:lang w:val="en-US"/>
          <w14:textFill>
            <w14:solidFill>
              <w14:srgbClr w14:val="000000"/>
            </w14:solidFill>
          </w14:textFill>
        </w:rPr>
        <w:t xml:space="preserve">highest rate of accidental death in the UK</w:t>
      </w:r>
      <w:r w:rsidRPr="088EF561" w:rsidR="61EB9E54">
        <w:rPr>
          <w:rFonts w:ascii="Calibri" w:hAnsi="Calibri" w:eastAsia="Calibri" w:cs="Calibri"/>
          <w:outline w:val="0"/>
          <w:color w:val="000000"/>
          <w:kern w:val="0"/>
          <w:sz w:val="22"/>
          <w:szCs w:val="22"/>
          <w:lang w:val="en-US"/>
          <w14:textFill>
            <w14:solidFill>
              <w14:srgbClr w14:val="000000"/>
            </w14:solidFill>
          </w14:textFill>
        </w:rPr>
        <w:t xml:space="preserve">, behind </w:t>
      </w:r>
      <w:r w:rsidRPr="088EF561" w:rsidR="142B216E">
        <w:rPr>
          <w:rFonts w:ascii="Calibri" w:hAnsi="Calibri" w:eastAsia="Calibri" w:cs="Calibri"/>
          <w:outline w:val="0"/>
          <w:color w:val="000000"/>
          <w:kern w:val="0"/>
          <w:sz w:val="22"/>
          <w:szCs w:val="22"/>
          <w:lang w:val="en-US"/>
          <w14:textFill>
            <w14:solidFill>
              <w14:srgbClr w14:val="000000"/>
            </w14:solidFill>
          </w14:textFill>
        </w:rPr>
        <w:t xml:space="preserve">only </w:t>
      </w:r>
      <w:r w:rsidRPr="088EF561" w:rsidR="61EB9E54">
        <w:rPr>
          <w:rFonts w:ascii="Calibri" w:hAnsi="Calibri" w:eastAsia="Calibri" w:cs="Calibri"/>
          <w:outline w:val="0"/>
          <w:color w:val="000000"/>
          <w:kern w:val="0"/>
          <w:sz w:val="22"/>
          <w:szCs w:val="22"/>
          <w:lang w:val="en-US"/>
          <w14:textFill>
            <w14:solidFill>
              <w14:srgbClr w14:val="000000"/>
            </w14:solidFill>
          </w14:textFill>
        </w:rPr>
        <w:t xml:space="preserve">Scotland, a</w:t>
      </w:r>
      <w:r w:rsidRPr="088EF561" w:rsidR="64AD6D28">
        <w:rPr>
          <w:rFonts w:ascii="Calibri" w:hAnsi="Calibri" w:eastAsia="Calibri" w:cs="Calibri"/>
          <w:outline w:val="0"/>
          <w:color w:val="000000"/>
          <w:kern w:val="0"/>
          <w:sz w:val="22"/>
          <w:szCs w:val="22"/>
          <w:lang w:val="en-US"/>
          <w14:textFill>
            <w14:solidFill>
              <w14:srgbClr w14:val="000000"/>
            </w14:solidFill>
          </w14:textFill>
        </w:rPr>
        <w:t xml:space="preserve">nd</w:t>
      </w:r>
      <w:r w:rsidRPr="088EF561" w:rsidR="61EB9E54">
        <w:rPr>
          <w:rFonts w:ascii="Calibri" w:hAnsi="Calibri" w:eastAsia="Calibri" w:cs="Calibri"/>
          <w:outline w:val="0"/>
          <w:color w:val="000000"/>
          <w:kern w:val="0"/>
          <w:sz w:val="22"/>
          <w:szCs w:val="22"/>
          <w:lang w:val="en-US"/>
          <w14:textFill>
            <w14:solidFill>
              <w14:srgbClr w14:val="000000"/>
            </w14:solidFill>
          </w14:textFill>
        </w:rPr>
        <w:t xml:space="preserve"> is </w:t>
      </w:r>
      <w:r w:rsidRPr="088EF561" w:rsidR="11C1C756">
        <w:rPr>
          <w:rFonts w:ascii="Calibri" w:hAnsi="Calibri" w:eastAsia="Calibri" w:cs="Calibri"/>
          <w:outline w:val="0"/>
          <w:color w:val="000000"/>
          <w:kern w:val="0"/>
          <w:sz w:val="22"/>
          <w:szCs w:val="22"/>
          <w:lang w:val="en-US"/>
          <w14:textFill>
            <w14:solidFill>
              <w14:srgbClr w14:val="000000"/>
            </w14:solidFill>
          </w14:textFill>
        </w:rPr>
        <w:t xml:space="preserve">currently </w:t>
      </w:r>
      <w:r w:rsidRPr="088EF561" w:rsidR="0E6F3D68">
        <w:rPr>
          <w:rFonts w:ascii="Calibri" w:hAnsi="Calibri" w:eastAsia="Calibri" w:cs="Calibri"/>
          <w:outline w:val="0"/>
          <w:color w:val="000000"/>
          <w:kern w:val="0"/>
          <w:sz w:val="22"/>
          <w:szCs w:val="22"/>
          <w:lang w:val="en-US"/>
          <w14:textFill>
            <w14:solidFill>
              <w14:srgbClr w14:val="000000"/>
            </w14:solidFill>
          </w14:textFill>
        </w:rPr>
        <w:t xml:space="preserve">14</w:t>
      </w:r>
      <w:r w:rsidRPr="088EF561" w:rsidR="11C1C756">
        <w:rPr>
          <w:rFonts w:ascii="Calibri" w:hAnsi="Calibri" w:eastAsia="Calibri" w:cs="Calibri"/>
          <w:outline w:val="0"/>
          <w:color w:val="000000"/>
          <w:kern w:val="0"/>
          <w:sz w:val="22"/>
          <w:szCs w:val="22"/>
          <w:lang w:val="en-US"/>
          <w14:textFill>
            <w14:solidFill>
              <w14:srgbClr w14:val="000000"/>
            </w14:solidFill>
          </w14:textFill>
        </w:rPr>
        <w:t xml:space="preserve">% higher than the UK’s overall rate of accidental death and </w:t>
      </w:r>
      <w:r w:rsidRPr="088EF561" w:rsidR="615421BB">
        <w:rPr>
          <w:rFonts w:ascii="Calibri" w:hAnsi="Calibri" w:eastAsia="Calibri" w:cs="Calibri"/>
          <w:outline w:val="0"/>
          <w:color w:val="000000"/>
          <w:kern w:val="0"/>
          <w:sz w:val="22"/>
          <w:szCs w:val="22"/>
          <w:lang w:val="en-US"/>
          <w14:textFill>
            <w14:solidFill>
              <w14:srgbClr w14:val="000000"/>
            </w14:solidFill>
          </w14:textFill>
        </w:rPr>
        <w:t xml:space="preserve">23</w:t>
      </w:r>
      <w:r w:rsidRPr="088EF561" w:rsidR="11C1C756">
        <w:rPr>
          <w:rFonts w:ascii="Calibri" w:hAnsi="Calibri" w:eastAsia="Calibri" w:cs="Calibri"/>
          <w:outline w:val="0"/>
          <w:color w:val="000000"/>
          <w:kern w:val="0"/>
          <w:sz w:val="22"/>
          <w:szCs w:val="22"/>
          <w:lang w:val="en-US"/>
          <w14:textFill>
            <w14:solidFill>
              <w14:srgbClr w14:val="000000"/>
            </w14:solidFill>
          </w14:textFill>
        </w:rPr>
        <w:t xml:space="preserve">% higher than the rate in England</w:t>
      </w:r>
      <w:r w:rsidRPr="4BDF022F" w:rsidR="5003B916">
        <w:rPr>
          <w:rFonts w:ascii="Calibri" w:hAnsi="Calibri" w:eastAsia="Calibri" w:cs="Calibri"/>
          <w:color w:val="000000" w:themeColor="text1" w:themeTint="FF" w:themeShade="FF"/>
          <w:sz w:val="22"/>
          <w:szCs w:val="22"/>
          <w:lang w:val="en-US"/>
        </w:rPr>
        <w:t>.</w:t>
      </w:r>
    </w:p>
    <w:p xmlns:wp14="http://schemas.microsoft.com/office/word/2010/wordml" w:rsidP="4C4819BE" w14:paraId="509CFA4A" wp14:textId="4B0366C8">
      <w:pPr>
        <w:pStyle w:val="Body"/>
        <w:rPr>
          <w:lang w:val="en-US"/>
        </w:rPr>
      </w:pPr>
    </w:p>
    <w:tbl>
      <w:tblPr>
        <w:tblW w:w="0" w:type="auto"/>
        <w:jc w:val="left"/>
        <w:tblInd w:w="108" w:type="dxa"/>
        <w:tblBorders>
          <w:top w:val="single" w:color="FFFFFF" w:themeColor="background1" w:sz="8"/>
          <w:left w:val="single" w:color="FFFFFF" w:themeColor="background1" w:sz="8"/>
          <w:bottom w:val="single" w:color="FFFFFF" w:themeColor="background1" w:sz="8"/>
          <w:right w:val="single" w:color="FFFFFF" w:themeColor="background1" w:sz="8"/>
          <w:insideH w:val="single" w:color="FFFFFF" w:themeColor="background1" w:sz="8"/>
          <w:insideV w:val="single" w:color="FFFFFF" w:themeColor="background1" w:sz="8"/>
        </w:tblBorders>
      </w:tblPr>
      <w:tblGrid>
        <w:gridCol w:w="1155"/>
        <w:gridCol w:w="2216"/>
        <w:gridCol w:w="2880"/>
        <w:gridCol w:w="2880"/>
      </w:tblGrid>
      <w:tr w:rsidR="4C4819BE" w:rsidTr="5F1E2C61" w14:paraId="2AD7411E">
        <w:trPr>
          <w:trHeight w:val="48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0A178BF9" w14:textId="69177876">
            <w:pPr>
              <w:rPr>
                <w:rFonts w:ascii="Calibri" w:hAnsi="Calibri" w:eastAsia="Calibri" w:cs="Calibri"/>
                <w:b w:val="0"/>
                <w:bCs w:val="0"/>
                <w:i w:val="0"/>
                <w:iCs w:val="0"/>
                <w:caps w:val="0"/>
                <w:smallCaps w:val="0"/>
                <w:color w:val="000000" w:themeColor="text1" w:themeTint="FF" w:themeShade="FF"/>
                <w:sz w:val="22"/>
                <w:szCs w:val="22"/>
              </w:rPr>
            </w:pP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2B046DED" w14:textId="0D9A7EF0">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Number of accidental deaths in 2022</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14E9DA43" w14:textId="22F23A9C">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 rise in accidental death rates, 2013 to 2022</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23C6309B" w14:textId="0AAB4A71">
            <w:pPr>
              <w:pStyle w:val="Body"/>
              <w:keepNext w:val="0"/>
              <w:keepLines w:val="0"/>
              <w:widowControl w:val="1"/>
              <w:shd w:val="clear" w:color="auto" w:fill="auto"/>
              <w:spacing w:before="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Rate of accidental deaths per 100,000 people</w:t>
            </w:r>
          </w:p>
        </w:tc>
      </w:tr>
      <w:tr w:rsidR="4C4819BE" w:rsidTr="5F1E2C61" w14:paraId="357DFB98">
        <w:trPr>
          <w:trHeight w:val="22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4793E5ED" w14:textId="07A911F4">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UK-wide</w:t>
            </w: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0971525B" w14:textId="6FEDD292">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21,336</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7D41B36E" w14:textId="30BDAB02">
            <w:pPr>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5F1E2C61">
              <w:drawing>
                <wp:inline wp14:editId="664B81C0" wp14:anchorId="620B7FEA">
                  <wp:extent cx="180975" cy="219075"/>
                  <wp:effectExtent l="0" t="0" r="0" b="0"/>
                  <wp:docPr id="956547976" name="" descr="Shape" title=""/>
                  <wp:cNvGraphicFramePr>
                    <a:graphicFrameLocks noChangeAspect="1"/>
                  </wp:cNvGraphicFramePr>
                  <a:graphic>
                    <a:graphicData uri="http://schemas.openxmlformats.org/drawingml/2006/picture">
                      <pic:pic>
                        <pic:nvPicPr>
                          <pic:cNvPr id="0" name=""/>
                          <pic:cNvPicPr/>
                        </pic:nvPicPr>
                        <pic:blipFill>
                          <a:blip r:embed="R35453fc8e39042e5">
                            <a:extLst>
                              <a:ext xmlns:a="http://schemas.openxmlformats.org/drawingml/2006/main" uri="{28A0092B-C50C-407E-A947-70E740481C1C}">
                                <a14:useLocalDpi val="0"/>
                              </a:ext>
                            </a:extLst>
                          </a:blip>
                          <a:stretch>
                            <a:fillRect/>
                          </a:stretch>
                        </pic:blipFill>
                        <pic:spPr>
                          <a:xfrm>
                            <a:off x="0" y="0"/>
                            <a:ext cx="180975" cy="219075"/>
                          </a:xfrm>
                          <a:prstGeom prst="rect">
                            <a:avLst/>
                          </a:prstGeom>
                        </pic:spPr>
                      </pic:pic>
                    </a:graphicData>
                  </a:graphic>
                </wp:inline>
              </w:drawing>
            </w: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42% increase</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45EE6EEC" w14:textId="1D19CC9A">
            <w:pPr>
              <w:pStyle w:val="Body"/>
              <w:keepNext w:val="0"/>
              <w:keepLines w:val="0"/>
              <w:widowControl w:val="1"/>
              <w:shd w:val="clear" w:color="auto" w:fill="auto"/>
              <w:spacing w:before="0" w:line="240" w:lineRule="auto"/>
              <w:ind w:left="0" w:right="0" w:firstLine="0"/>
              <w:jc w:val="left"/>
              <w:rPr>
                <w:rFonts w:ascii="Aptos" w:hAnsi="Aptos" w:eastAsia="Aptos" w:cs="Aptos"/>
                <w:b w:val="0"/>
                <w:bCs w:val="0"/>
                <w:i w:val="0"/>
                <w:iCs w:val="0"/>
                <w:caps w:val="0"/>
                <w:smallCaps w:val="0"/>
                <w:color w:val="000000" w:themeColor="text1" w:themeTint="FF" w:themeShade="FF"/>
                <w:sz w:val="22"/>
                <w:szCs w:val="22"/>
              </w:rPr>
            </w:pPr>
            <w:r w:rsidRPr="5F1E2C61" w:rsidR="5F1E2C61">
              <w:rPr>
                <w:rFonts w:ascii="Aptos" w:hAnsi="Aptos" w:eastAsia="Aptos" w:cs="Aptos"/>
                <w:b w:val="0"/>
                <w:bCs w:val="0"/>
                <w:i w:val="0"/>
                <w:iCs w:val="0"/>
                <w:caps w:val="0"/>
                <w:smallCaps w:val="0"/>
                <w:strike w:val="0"/>
                <w:dstrike w:val="0"/>
                <w:color w:val="000000" w:themeColor="text1" w:themeTint="FF" w:themeShade="FF"/>
                <w:sz w:val="22"/>
                <w:szCs w:val="22"/>
                <w:u w:val="none"/>
                <w:lang w:val="en-US"/>
              </w:rPr>
              <w:t>32 deaths</w:t>
            </w:r>
          </w:p>
        </w:tc>
      </w:tr>
      <w:tr w:rsidR="4C4819BE" w:rsidTr="5F1E2C61" w14:paraId="6B7E38AD">
        <w:trPr>
          <w:trHeight w:val="22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2E6F77E9" w14:textId="704DA7B1">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England</w:t>
            </w: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7D65EA35" w14:textId="025D4DC8">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16,765</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3949F31B" w14:textId="1BAB254F">
            <w:pPr>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5F1E2C61">
              <w:drawing>
                <wp:inline wp14:editId="395A2FB3" wp14:anchorId="7351C626">
                  <wp:extent cx="180975" cy="219075"/>
                  <wp:effectExtent l="0" t="0" r="0" b="0"/>
                  <wp:docPr id="1401276896" name="" descr="Shape" title=""/>
                  <wp:cNvGraphicFramePr>
                    <a:graphicFrameLocks noChangeAspect="1"/>
                  </wp:cNvGraphicFramePr>
                  <a:graphic>
                    <a:graphicData uri="http://schemas.openxmlformats.org/drawingml/2006/picture">
                      <pic:pic>
                        <pic:nvPicPr>
                          <pic:cNvPr id="0" name=""/>
                          <pic:cNvPicPr/>
                        </pic:nvPicPr>
                        <pic:blipFill>
                          <a:blip r:embed="R6fc5e7f1c72e41c2">
                            <a:extLst>
                              <a:ext xmlns:a="http://schemas.openxmlformats.org/drawingml/2006/main" uri="{28A0092B-C50C-407E-A947-70E740481C1C}">
                                <a14:useLocalDpi val="0"/>
                              </a:ext>
                            </a:extLst>
                          </a:blip>
                          <a:stretch>
                            <a:fillRect/>
                          </a:stretch>
                        </pic:blipFill>
                        <pic:spPr>
                          <a:xfrm>
                            <a:off x="0" y="0"/>
                            <a:ext cx="180975" cy="219075"/>
                          </a:xfrm>
                          <a:prstGeom prst="rect">
                            <a:avLst/>
                          </a:prstGeom>
                        </pic:spPr>
                      </pic:pic>
                    </a:graphicData>
                  </a:graphic>
                </wp:inline>
              </w:drawing>
            </w: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40% increase</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3D53B620" w14:textId="7BF9C05B">
            <w:pPr>
              <w:pStyle w:val="Body"/>
              <w:keepNext w:val="0"/>
              <w:keepLines w:val="0"/>
              <w:widowControl w:val="1"/>
              <w:shd w:val="clear" w:color="auto" w:fill="auto"/>
              <w:spacing w:before="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29 deaths</w:t>
            </w:r>
          </w:p>
        </w:tc>
      </w:tr>
      <w:tr w:rsidR="4C4819BE" w:rsidTr="5F1E2C61" w14:paraId="4B028ADB">
        <w:trPr>
          <w:trHeight w:val="22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6FD09689" w14:textId="7A4D8AF7">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Scotland</w:t>
            </w: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311A69D9" w14:textId="2F5BFE15">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2,677</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7EE60BE5" w14:textId="6FEC3AB2">
            <w:pPr>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5F1E2C61">
              <w:drawing>
                <wp:inline wp14:editId="168834B7" wp14:anchorId="6AE433F1">
                  <wp:extent cx="180975" cy="219075"/>
                  <wp:effectExtent l="0" t="0" r="0" b="0"/>
                  <wp:docPr id="2120838317" name="" descr="Shape" title=""/>
                  <wp:cNvGraphicFramePr>
                    <a:graphicFrameLocks noChangeAspect="1"/>
                  </wp:cNvGraphicFramePr>
                  <a:graphic>
                    <a:graphicData uri="http://schemas.openxmlformats.org/drawingml/2006/picture">
                      <pic:pic>
                        <pic:nvPicPr>
                          <pic:cNvPr id="0" name=""/>
                          <pic:cNvPicPr/>
                        </pic:nvPicPr>
                        <pic:blipFill>
                          <a:blip r:embed="R585d2849a0ab47ce">
                            <a:extLst>
                              <a:ext xmlns:a="http://schemas.openxmlformats.org/drawingml/2006/main" uri="{28A0092B-C50C-407E-A947-70E740481C1C}">
                                <a14:useLocalDpi val="0"/>
                              </a:ext>
                            </a:extLst>
                          </a:blip>
                          <a:stretch>
                            <a:fillRect/>
                          </a:stretch>
                        </pic:blipFill>
                        <pic:spPr>
                          <a:xfrm>
                            <a:off x="0" y="0"/>
                            <a:ext cx="180975" cy="219075"/>
                          </a:xfrm>
                          <a:prstGeom prst="rect">
                            <a:avLst/>
                          </a:prstGeom>
                        </pic:spPr>
                      </pic:pic>
                    </a:graphicData>
                  </a:graphic>
                </wp:inline>
              </w:drawing>
            </w: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57% increase</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060961A9" w14:textId="5962FC62">
            <w:pPr>
              <w:pStyle w:val="Body"/>
              <w:keepNext w:val="0"/>
              <w:keepLines w:val="0"/>
              <w:widowControl w:val="1"/>
              <w:shd w:val="clear" w:color="auto" w:fill="auto"/>
              <w:spacing w:before="0" w:line="240" w:lineRule="auto"/>
              <w:ind w:left="0" w:right="0" w:firstLine="0"/>
              <w:jc w:val="left"/>
              <w:rPr>
                <w:rFonts w:ascii="Aptos" w:hAnsi="Aptos" w:eastAsia="Aptos" w:cs="Aptos"/>
                <w:b w:val="0"/>
                <w:bCs w:val="0"/>
                <w:i w:val="0"/>
                <w:iCs w:val="0"/>
                <w:caps w:val="0"/>
                <w:smallCaps w:val="0"/>
                <w:color w:val="000000" w:themeColor="text1" w:themeTint="FF" w:themeShade="FF"/>
                <w:sz w:val="22"/>
                <w:szCs w:val="22"/>
              </w:rPr>
            </w:pPr>
            <w:r w:rsidRPr="5F1E2C61" w:rsidR="5F1E2C61">
              <w:rPr>
                <w:rFonts w:ascii="Aptos" w:hAnsi="Aptos" w:eastAsia="Aptos" w:cs="Aptos"/>
                <w:b w:val="0"/>
                <w:bCs w:val="0"/>
                <w:i w:val="0"/>
                <w:iCs w:val="0"/>
                <w:caps w:val="0"/>
                <w:smallCaps w:val="0"/>
                <w:strike w:val="0"/>
                <w:dstrike w:val="0"/>
                <w:color w:val="000000" w:themeColor="text1" w:themeTint="FF" w:themeShade="FF"/>
                <w:sz w:val="22"/>
                <w:szCs w:val="22"/>
                <w:u w:val="none"/>
                <w:lang w:val="en-US"/>
              </w:rPr>
              <w:t>49 deaths</w:t>
            </w:r>
          </w:p>
        </w:tc>
      </w:tr>
      <w:tr w:rsidR="4C4819BE" w:rsidTr="5F1E2C61" w14:paraId="1F1A5029">
        <w:trPr>
          <w:trHeight w:val="22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6AE3900F" w14:textId="50FBF75E">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Wales</w:t>
            </w: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5D5B6D2C" w14:textId="166EE4DC">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1,206</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6B811479" w14:textId="6D09B185">
            <w:pPr>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5F1E2C61">
              <w:drawing>
                <wp:inline wp14:editId="12DE94D7" wp14:anchorId="6C4D1A7D">
                  <wp:extent cx="180975" cy="219075"/>
                  <wp:effectExtent l="0" t="0" r="0" b="0"/>
                  <wp:docPr id="168972327" name="" descr="Shape" title=""/>
                  <wp:cNvGraphicFramePr>
                    <a:graphicFrameLocks noChangeAspect="1"/>
                  </wp:cNvGraphicFramePr>
                  <a:graphic>
                    <a:graphicData uri="http://schemas.openxmlformats.org/drawingml/2006/picture">
                      <pic:pic>
                        <pic:nvPicPr>
                          <pic:cNvPr id="0" name=""/>
                          <pic:cNvPicPr/>
                        </pic:nvPicPr>
                        <pic:blipFill>
                          <a:blip r:embed="Rfec6aee314c545d5">
                            <a:extLst>
                              <a:ext xmlns:a="http://schemas.openxmlformats.org/drawingml/2006/main" uri="{28A0092B-C50C-407E-A947-70E740481C1C}">
                                <a14:useLocalDpi val="0"/>
                              </a:ext>
                            </a:extLst>
                          </a:blip>
                          <a:stretch>
                            <a:fillRect/>
                          </a:stretch>
                        </pic:blipFill>
                        <pic:spPr>
                          <a:xfrm>
                            <a:off x="0" y="0"/>
                            <a:ext cx="180975" cy="219075"/>
                          </a:xfrm>
                          <a:prstGeom prst="rect">
                            <a:avLst/>
                          </a:prstGeom>
                        </pic:spPr>
                      </pic:pic>
                    </a:graphicData>
                  </a:graphic>
                </wp:inline>
              </w:drawing>
            </w: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41% increase</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7A09500A" w14:textId="05C8748F">
            <w:pPr>
              <w:pStyle w:val="Body"/>
              <w:keepNext w:val="0"/>
              <w:keepLines w:val="0"/>
              <w:widowControl w:val="1"/>
              <w:shd w:val="clear" w:color="auto" w:fill="auto"/>
              <w:spacing w:before="0" w:line="240" w:lineRule="auto"/>
              <w:ind w:left="0" w:right="0" w:firstLine="0"/>
              <w:jc w:val="left"/>
              <w:rPr>
                <w:rFonts w:ascii="Aptos" w:hAnsi="Aptos" w:eastAsia="Aptos" w:cs="Aptos"/>
                <w:b w:val="0"/>
                <w:bCs w:val="0"/>
                <w:i w:val="0"/>
                <w:iCs w:val="0"/>
                <w:caps w:val="0"/>
                <w:smallCaps w:val="0"/>
                <w:color w:val="000000" w:themeColor="text1" w:themeTint="FF" w:themeShade="FF"/>
                <w:sz w:val="22"/>
                <w:szCs w:val="22"/>
              </w:rPr>
            </w:pPr>
            <w:r w:rsidRPr="5F1E2C61" w:rsidR="5F1E2C61">
              <w:rPr>
                <w:rFonts w:ascii="Aptos" w:hAnsi="Aptos" w:eastAsia="Aptos" w:cs="Aptos"/>
                <w:b w:val="0"/>
                <w:bCs w:val="0"/>
                <w:i w:val="0"/>
                <w:iCs w:val="0"/>
                <w:caps w:val="0"/>
                <w:smallCaps w:val="0"/>
                <w:strike w:val="0"/>
                <w:dstrike w:val="0"/>
                <w:color w:val="000000" w:themeColor="text1" w:themeTint="FF" w:themeShade="FF"/>
                <w:sz w:val="22"/>
                <w:szCs w:val="22"/>
                <w:u w:val="none"/>
                <w:lang w:val="en-US"/>
              </w:rPr>
              <w:t>39 deaths</w:t>
            </w:r>
          </w:p>
        </w:tc>
      </w:tr>
      <w:tr w:rsidR="4C4819BE" w:rsidTr="5F1E2C61" w14:paraId="578C3399">
        <w:trPr>
          <w:trHeight w:val="481"/>
        </w:trPr>
        <w:tc>
          <w:tcPr>
            <w:tcW w:w="1155"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4F056C7B" w14:textId="460D729B">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1"/>
                <w:bCs w:val="1"/>
                <w:i w:val="0"/>
                <w:iCs w:val="0"/>
                <w:caps w:val="0"/>
                <w:smallCaps w:val="0"/>
                <w:strike w:val="0"/>
                <w:dstrike w:val="0"/>
                <w:color w:val="000000" w:themeColor="text1" w:themeTint="FF" w:themeShade="FF"/>
                <w:sz w:val="22"/>
                <w:szCs w:val="22"/>
                <w:u w:val="none"/>
                <w:lang w:val="en-US"/>
              </w:rPr>
              <w:t>Northern Ireland</w:t>
            </w:r>
          </w:p>
        </w:tc>
        <w:tc>
          <w:tcPr>
            <w:tcW w:w="2216"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6E479FCC" w14:textId="49D3C572">
            <w:pPr>
              <w:pStyle w:val="Body"/>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688</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7D4349B2" w14:textId="65063270">
            <w:pPr>
              <w:keepNext w:val="0"/>
              <w:keepLines w:val="0"/>
              <w:widowControl w:val="1"/>
              <w:shd w:val="clear" w:color="auto" w:fill="auto"/>
              <w:spacing w:before="0" w:after="0" w:line="240" w:lineRule="auto"/>
              <w:ind w:left="0" w:right="0" w:firstLine="0"/>
              <w:jc w:val="left"/>
              <w:rPr>
                <w:rFonts w:ascii="Calibri" w:hAnsi="Calibri" w:eastAsia="Calibri" w:cs="Calibri"/>
                <w:b w:val="0"/>
                <w:bCs w:val="0"/>
                <w:i w:val="0"/>
                <w:iCs w:val="0"/>
                <w:caps w:val="0"/>
                <w:smallCaps w:val="0"/>
                <w:color w:val="000000" w:themeColor="text1" w:themeTint="FF" w:themeShade="FF"/>
                <w:sz w:val="22"/>
                <w:szCs w:val="22"/>
              </w:rPr>
            </w:pPr>
            <w:r w:rsidR="5F1E2C61">
              <w:drawing>
                <wp:inline wp14:editId="334FE657" wp14:anchorId="228F7462">
                  <wp:extent cx="180975" cy="219075"/>
                  <wp:effectExtent l="0" t="0" r="0" b="0"/>
                  <wp:docPr id="812015399" name="" descr="Shape" title=""/>
                  <wp:cNvGraphicFramePr>
                    <a:graphicFrameLocks noChangeAspect="1"/>
                  </wp:cNvGraphicFramePr>
                  <a:graphic>
                    <a:graphicData uri="http://schemas.openxmlformats.org/drawingml/2006/picture">
                      <pic:pic>
                        <pic:nvPicPr>
                          <pic:cNvPr id="0" name=""/>
                          <pic:cNvPicPr/>
                        </pic:nvPicPr>
                        <pic:blipFill>
                          <a:blip r:embed="R03ac02ec2aa74567">
                            <a:extLst>
                              <a:ext xmlns:a="http://schemas.openxmlformats.org/drawingml/2006/main" uri="{28A0092B-C50C-407E-A947-70E740481C1C}">
                                <a14:useLocalDpi val="0"/>
                              </a:ext>
                            </a:extLst>
                          </a:blip>
                          <a:stretch>
                            <a:fillRect/>
                          </a:stretch>
                        </pic:blipFill>
                        <pic:spPr>
                          <a:xfrm>
                            <a:off x="0" y="0"/>
                            <a:ext cx="180975" cy="219075"/>
                          </a:xfrm>
                          <a:prstGeom prst="rect">
                            <a:avLst/>
                          </a:prstGeom>
                        </pic:spPr>
                      </pic:pic>
                    </a:graphicData>
                  </a:graphic>
                </wp:inline>
              </w:drawing>
            </w:r>
            <w:r w:rsidRPr="5F1E2C61" w:rsidR="5F1E2C61">
              <w:rPr>
                <w:rFonts w:ascii="Calibri" w:hAnsi="Calibri" w:eastAsia="Calibri" w:cs="Calibri"/>
                <w:b w:val="0"/>
                <w:bCs w:val="0"/>
                <w:i w:val="0"/>
                <w:iCs w:val="0"/>
                <w:caps w:val="0"/>
                <w:smallCaps w:val="0"/>
                <w:strike w:val="0"/>
                <w:dstrike w:val="0"/>
                <w:color w:val="000000" w:themeColor="text1" w:themeTint="FF" w:themeShade="FF"/>
                <w:sz w:val="22"/>
                <w:szCs w:val="22"/>
                <w:u w:val="none"/>
                <w:lang w:val="en-US"/>
              </w:rPr>
              <w:t>56% increase</w:t>
            </w:r>
          </w:p>
        </w:tc>
        <w:tc>
          <w:tcPr>
            <w:tcW w:w="2880" w:type="dxa"/>
            <w:tcBorders>
              <w:top w:val="single" w:color="000000" w:themeColor="text1" w:sz="4"/>
              <w:left w:val="single" w:color="000000" w:themeColor="text1" w:sz="4"/>
              <w:bottom w:val="single" w:color="000000" w:themeColor="text1" w:sz="4"/>
              <w:right w:val="single" w:color="000000" w:themeColor="text1" w:sz="4"/>
            </w:tcBorders>
            <w:shd w:val="clear" w:color="auto" w:fill="FFFFFF" w:themeFill="background1"/>
            <w:tcMar>
              <w:top w:w="80" w:type="dxa"/>
              <w:left w:w="80" w:type="dxa"/>
              <w:bottom w:w="80" w:type="dxa"/>
              <w:right w:w="80" w:type="dxa"/>
            </w:tcMar>
            <w:vAlign w:val="top"/>
          </w:tcPr>
          <w:p w:rsidR="5F1E2C61" w:rsidP="5F1E2C61" w:rsidRDefault="5F1E2C61" w14:paraId="239E4AE5" w14:textId="0CF4CE5F">
            <w:pPr>
              <w:pStyle w:val="Body"/>
              <w:keepNext w:val="0"/>
              <w:keepLines w:val="0"/>
              <w:widowControl w:val="1"/>
              <w:shd w:val="clear" w:color="auto" w:fill="auto"/>
              <w:spacing w:before="0" w:line="240" w:lineRule="auto"/>
              <w:ind w:left="0" w:right="0" w:firstLine="0"/>
              <w:jc w:val="left"/>
              <w:rPr>
                <w:rFonts w:ascii="Aptos" w:hAnsi="Aptos" w:eastAsia="Aptos" w:cs="Aptos"/>
                <w:b w:val="0"/>
                <w:bCs w:val="0"/>
                <w:i w:val="0"/>
                <w:iCs w:val="0"/>
                <w:caps w:val="0"/>
                <w:smallCaps w:val="0"/>
                <w:color w:val="000000" w:themeColor="text1" w:themeTint="FF" w:themeShade="FF"/>
                <w:sz w:val="22"/>
                <w:szCs w:val="22"/>
              </w:rPr>
            </w:pPr>
            <w:r w:rsidRPr="5F1E2C61" w:rsidR="5F1E2C61">
              <w:rPr>
                <w:rFonts w:ascii="Aptos" w:hAnsi="Aptos" w:eastAsia="Aptos" w:cs="Aptos"/>
                <w:b w:val="0"/>
                <w:bCs w:val="0"/>
                <w:i w:val="0"/>
                <w:iCs w:val="0"/>
                <w:caps w:val="0"/>
                <w:smallCaps w:val="0"/>
                <w:strike w:val="0"/>
                <w:dstrike w:val="0"/>
                <w:color w:val="000000" w:themeColor="text1" w:themeTint="FF" w:themeShade="FF"/>
                <w:sz w:val="22"/>
                <w:szCs w:val="22"/>
                <w:u w:val="none"/>
                <w:lang w:val="en-US"/>
              </w:rPr>
              <w:t>36 deaths</w:t>
            </w:r>
          </w:p>
        </w:tc>
      </w:tr>
    </w:tbl>
    <w:p xmlns:wp14="http://schemas.microsoft.com/office/word/2010/wordml" w:rsidP="4C4819BE" w14:paraId="0C0E5AB6" wp14:textId="2ECDB6C3">
      <w:pPr>
        <w:pStyle w:val="Body"/>
        <w:rPr>
          <w:lang w:val="en-US"/>
        </w:rPr>
      </w:pPr>
    </w:p>
    <w:p xmlns:wp14="http://schemas.microsoft.com/office/word/2010/wordml" w:rsidP="4C4819BE" w14:paraId="746496AF" wp14:textId="63881F45">
      <w:pPr>
        <w:pStyle w:val="Body"/>
        <w:rPr>
          <w:lang w:val="en-US"/>
        </w:rPr>
      </w:pPr>
    </w:p>
    <w:p w:rsidR="4BDF022F" w:rsidP="4BDF022F" w:rsidRDefault="4BDF022F" w14:paraId="6C0A65C3" w14:textId="10DACF28">
      <w:pPr>
        <w:pStyle w:val="Body"/>
        <w:rPr>
          <w:lang w:val="en-US"/>
        </w:rPr>
      </w:pPr>
    </w:p>
    <w:p xmlns:wp14="http://schemas.microsoft.com/office/word/2010/wordml" w:rsidP="4C4819BE" w14:paraId="60436B7C" wp14:textId="54678332">
      <w:pPr>
        <w:pStyle w:val="Body"/>
        <w:rPr>
          <w:rFonts w:ascii="Calibri" w:hAnsi="Calibri" w:eastAsia="Calibri" w:cs="Calibri"/>
          <w:b w:val="1"/>
          <w:bCs w:val="1"/>
          <w:color w:val="000000" w:themeColor="text1" w:themeTint="FF" w:themeShade="FF"/>
          <w:sz w:val="22"/>
          <w:szCs w:val="22"/>
          <w:lang w:val="en-US"/>
        </w:rPr>
      </w:pPr>
      <w:r w:rsidRPr="4BDF022F" w:rsidR="3C3883B3">
        <w:rPr>
          <w:rFonts w:ascii="Calibri" w:hAnsi="Calibri" w:eastAsia="Calibri" w:cs="Calibri"/>
          <w:b w:val="1"/>
          <w:bCs w:val="1"/>
          <w:color w:val="000000" w:themeColor="text1" w:themeTint="FF" w:themeShade="FF"/>
          <w:sz w:val="22"/>
          <w:szCs w:val="22"/>
          <w:lang w:val="en-US"/>
        </w:rPr>
        <w:t>High</w:t>
      </w:r>
      <w:r w:rsidRPr="4BDF022F" w:rsidR="12C9F3D2">
        <w:rPr>
          <w:rFonts w:ascii="Calibri" w:hAnsi="Calibri" w:eastAsia="Calibri" w:cs="Calibri"/>
          <w:b w:val="1"/>
          <w:bCs w:val="1"/>
          <w:color w:val="000000" w:themeColor="text1" w:themeTint="FF" w:themeShade="FF"/>
          <w:sz w:val="22"/>
          <w:szCs w:val="22"/>
          <w:lang w:val="en-US"/>
        </w:rPr>
        <w:t xml:space="preserve">er </w:t>
      </w:r>
      <w:r w:rsidRPr="4BDF022F" w:rsidR="3C3883B3">
        <w:rPr>
          <w:rFonts w:ascii="Calibri" w:hAnsi="Calibri" w:eastAsia="Calibri" w:cs="Calibri"/>
          <w:b w:val="1"/>
          <w:bCs w:val="1"/>
          <w:color w:val="000000" w:themeColor="text1" w:themeTint="FF" w:themeShade="FF"/>
          <w:sz w:val="22"/>
          <w:szCs w:val="22"/>
          <w:lang w:val="en-US"/>
        </w:rPr>
        <w:t xml:space="preserve">likelihood of fatality on </w:t>
      </w:r>
      <w:r w:rsidRPr="4BDF022F" w:rsidR="75B0C311">
        <w:rPr>
          <w:rFonts w:ascii="Calibri" w:hAnsi="Calibri" w:eastAsia="Calibri" w:cs="Calibri"/>
          <w:b w:val="1"/>
          <w:bCs w:val="1"/>
          <w:color w:val="000000" w:themeColor="text1" w:themeTint="FF" w:themeShade="FF"/>
          <w:sz w:val="22"/>
          <w:szCs w:val="22"/>
          <w:lang w:val="en-US"/>
        </w:rPr>
        <w:t xml:space="preserve">Northern Irish </w:t>
      </w:r>
      <w:r w:rsidRPr="4BDF022F" w:rsidR="3C3883B3">
        <w:rPr>
          <w:rFonts w:ascii="Calibri" w:hAnsi="Calibri" w:eastAsia="Calibri" w:cs="Calibri"/>
          <w:b w:val="1"/>
          <w:bCs w:val="1"/>
          <w:color w:val="000000" w:themeColor="text1" w:themeTint="FF" w:themeShade="FF"/>
          <w:sz w:val="22"/>
          <w:szCs w:val="22"/>
          <w:lang w:val="en-US"/>
        </w:rPr>
        <w:t>roads</w:t>
      </w:r>
    </w:p>
    <w:p w:rsidR="342662A9" w:rsidP="4BDF022F" w:rsidRDefault="342662A9" w14:paraId="6874A1CA" w14:textId="2F8F8EA3">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lang w:val="en-US"/>
        </w:rPr>
      </w:pPr>
      <w:r w:rsidRPr="4BDF022F" w:rsidR="228AFC32">
        <w:rPr>
          <w:rFonts w:ascii="Calibri" w:hAnsi="Calibri" w:eastAsia="Calibri" w:cs="Calibri"/>
          <w:lang w:val="en-US"/>
        </w:rPr>
        <w:t xml:space="preserve">People are more likely to have a fatal transport-related accident in </w:t>
      </w:r>
      <w:r w:rsidRPr="4BDF022F" w:rsidR="6D01DF1B">
        <w:rPr>
          <w:rFonts w:ascii="Calibri" w:hAnsi="Calibri" w:eastAsia="Calibri" w:cs="Calibri"/>
          <w:lang w:val="en-US"/>
        </w:rPr>
        <w:t>Northern Ireland</w:t>
      </w:r>
      <w:r w:rsidRPr="4BDF022F" w:rsidR="228AFC32">
        <w:rPr>
          <w:rFonts w:ascii="Calibri" w:hAnsi="Calibri" w:eastAsia="Calibri" w:cs="Calibri"/>
          <w:lang w:val="en-US"/>
        </w:rPr>
        <w:t xml:space="preserve">, with the rate of transport deaths </w:t>
      </w:r>
      <w:r w:rsidRPr="4BDF022F" w:rsidR="7665C3A2">
        <w:rPr>
          <w:rFonts w:ascii="Calibri" w:hAnsi="Calibri" w:eastAsia="Calibri" w:cs="Calibri"/>
          <w:lang w:val="en-US"/>
        </w:rPr>
        <w:t>34</w:t>
      </w:r>
      <w:r w:rsidRPr="4BDF022F" w:rsidR="2EC18AB9">
        <w:rPr>
          <w:rFonts w:ascii="Calibri" w:hAnsi="Calibri" w:eastAsia="Calibri" w:cs="Calibri"/>
          <w:lang w:val="en-US"/>
        </w:rPr>
        <w:t xml:space="preserve">% higher than the UK’s overall rate. </w:t>
      </w:r>
      <w:r w:rsidRPr="4BDF022F" w:rsidR="6BDAB6AE">
        <w:rPr>
          <w:rFonts w:ascii="Calibri" w:hAnsi="Calibri" w:eastAsia="Calibri" w:cs="Calibri"/>
          <w:lang w:val="en-US"/>
        </w:rPr>
        <w:t xml:space="preserve">Pedestrians </w:t>
      </w:r>
      <w:r w:rsidRPr="4BDF022F" w:rsidR="0718FFFF">
        <w:rPr>
          <w:rFonts w:ascii="Calibri" w:hAnsi="Calibri" w:eastAsia="Calibri" w:cs="Calibri"/>
          <w:lang w:val="en-US"/>
        </w:rPr>
        <w:t xml:space="preserve">are particularly vulnerable in </w:t>
      </w:r>
      <w:r w:rsidRPr="4BDF022F" w:rsidR="0B65BDA5">
        <w:rPr>
          <w:rFonts w:ascii="Calibri" w:hAnsi="Calibri" w:eastAsia="Calibri" w:cs="Calibri"/>
          <w:lang w:val="en-US"/>
        </w:rPr>
        <w:t>Northern Ireland</w:t>
      </w:r>
      <w:r w:rsidRPr="4BDF022F" w:rsidR="0718FFFF">
        <w:rPr>
          <w:rFonts w:ascii="Calibri" w:hAnsi="Calibri" w:eastAsia="Calibri" w:cs="Calibri"/>
          <w:lang w:val="en-US"/>
        </w:rPr>
        <w:t xml:space="preserve">, </w:t>
      </w:r>
      <w:r w:rsidRPr="4BDF022F" w:rsidR="0AD32162">
        <w:rPr>
          <w:rFonts w:ascii="Calibri" w:hAnsi="Calibri" w:eastAsia="Calibri" w:cs="Calibri"/>
          <w:lang w:val="en-US"/>
        </w:rPr>
        <w:t xml:space="preserve">as they have </w:t>
      </w:r>
      <w:r w:rsidRPr="4BDF022F" w:rsidR="6029C77E">
        <w:rPr>
          <w:rFonts w:ascii="Calibri" w:hAnsi="Calibri" w:eastAsia="Calibri" w:cs="Calibri"/>
          <w:lang w:val="en-US"/>
        </w:rPr>
        <w:t xml:space="preserve">the highest rate of accidental death </w:t>
      </w:r>
      <w:r w:rsidRPr="4BDF022F" w:rsidR="51DAB594">
        <w:rPr>
          <w:rFonts w:ascii="Calibri" w:hAnsi="Calibri" w:eastAsia="Calibri" w:cs="Calibri"/>
          <w:lang w:val="en-US"/>
        </w:rPr>
        <w:t>than anywhere in the UK</w:t>
      </w:r>
      <w:r w:rsidRPr="4BDF022F" w:rsidR="727820E3">
        <w:rPr>
          <w:rFonts w:ascii="Calibri" w:hAnsi="Calibri" w:eastAsia="Calibri" w:cs="Calibri"/>
          <w:lang w:val="en-US"/>
        </w:rPr>
        <w:t xml:space="preserve">. Accidental death rates of pedestrians in Northern Ireland are 142% higher than the rest of the UK and 175% higher than in England. </w:t>
      </w:r>
    </w:p>
    <w:p w:rsidR="342662A9" w:rsidP="4BDF022F" w:rsidRDefault="342662A9" w14:paraId="16E09A8D" w14:textId="043023C8">
      <w:pPr>
        <w:pStyle w:val="Body"/>
        <w:bidi w:val="0"/>
        <w:spacing w:after="0" w:afterAutospacing="off" w:line="360" w:lineRule="auto"/>
        <w:rPr>
          <w:rFonts w:ascii="Calibri" w:hAnsi="Calibri" w:eastAsia="Calibri" w:cs="Calibri"/>
          <w:lang w:val="en-US"/>
        </w:rPr>
      </w:pPr>
    </w:p>
    <w:p w:rsidR="342662A9" w:rsidP="4BDF022F" w:rsidRDefault="342662A9" w14:paraId="1C169A93" w14:textId="55353AAD">
      <w:pPr>
        <w:pStyle w:val="Body"/>
        <w:bidi w:val="0"/>
        <w:spacing w:after="0" w:afterAutospacing="off" w:line="360" w:lineRule="auto"/>
        <w:rPr>
          <w:rFonts w:ascii="Calibri" w:hAnsi="Calibri" w:eastAsia="Calibri" w:cs="Calibri"/>
          <w:lang w:val="en-US"/>
        </w:rPr>
      </w:pPr>
      <w:r w:rsidRPr="4BDF022F" w:rsidR="3665C40B">
        <w:rPr>
          <w:rFonts w:ascii="Calibri" w:hAnsi="Calibri" w:eastAsia="Calibri" w:cs="Calibri"/>
          <w:lang w:val="en-US"/>
        </w:rPr>
        <w:t xml:space="preserve">Accidental deaths of car occupants are also 88% higher in Northern Ireland than in the </w:t>
      </w:r>
      <w:r w:rsidRPr="4BDF022F" w:rsidR="3665C40B">
        <w:rPr>
          <w:rFonts w:ascii="Calibri" w:hAnsi="Calibri" w:eastAsia="Calibri" w:cs="Calibri"/>
          <w:lang w:val="en-US"/>
        </w:rPr>
        <w:t>UK as a whole, and</w:t>
      </w:r>
      <w:r w:rsidRPr="4BDF022F" w:rsidR="3665C40B">
        <w:rPr>
          <w:rFonts w:ascii="Calibri" w:hAnsi="Calibri" w:eastAsia="Calibri" w:cs="Calibri"/>
          <w:lang w:val="en-US"/>
        </w:rPr>
        <w:t xml:space="preserve"> similarly there are higher rates of death amongst pedal cyclists (83% higher)</w:t>
      </w:r>
      <w:r w:rsidRPr="4BDF022F" w:rsidR="366B4019">
        <w:rPr>
          <w:rFonts w:ascii="Calibri" w:hAnsi="Calibri" w:eastAsia="Calibri" w:cs="Calibri"/>
          <w:lang w:val="en-US"/>
        </w:rPr>
        <w:t xml:space="preserve"> and </w:t>
      </w:r>
      <w:r w:rsidRPr="4BDF022F" w:rsidR="3665C40B">
        <w:rPr>
          <w:rFonts w:ascii="Calibri" w:hAnsi="Calibri" w:eastAsia="Calibri" w:cs="Calibri"/>
          <w:lang w:val="en-US"/>
        </w:rPr>
        <w:t>moto</w:t>
      </w:r>
      <w:r w:rsidRPr="4BDF022F" w:rsidR="2C2526F8">
        <w:rPr>
          <w:rFonts w:ascii="Calibri" w:hAnsi="Calibri" w:eastAsia="Calibri" w:cs="Calibri"/>
          <w:lang w:val="en-US"/>
        </w:rPr>
        <w:t>rcyclists (20% higher)</w:t>
      </w:r>
      <w:r w:rsidRPr="4BDF022F" w:rsidR="28DFD6DC">
        <w:rPr>
          <w:rFonts w:ascii="Calibri" w:hAnsi="Calibri" w:eastAsia="Calibri" w:cs="Calibri"/>
          <w:lang w:val="en-US"/>
        </w:rPr>
        <w:t xml:space="preserve"> in Northern Ireland.</w:t>
      </w:r>
    </w:p>
    <w:p xmlns:wp14="http://schemas.microsoft.com/office/word/2010/wordml" w:rsidP="4BDF022F" w14:paraId="6D4EDF6D" wp14:textId="598C274F">
      <w:pPr>
        <w:pStyle w:val="Body"/>
        <w:spacing w:after="0" w:afterAutospacing="off" w:line="360" w:lineRule="auto"/>
        <w:rPr>
          <w:rFonts w:ascii="Calibri" w:hAnsi="Calibri" w:eastAsia="Calibri" w:cs="Calibri"/>
          <w:lang w:val="en-US"/>
        </w:rPr>
      </w:pPr>
    </w:p>
    <w:p xmlns:wp14="http://schemas.microsoft.com/office/word/2010/wordml" w:rsidP="4BDF022F" w14:paraId="085765BF" wp14:textId="36535D4B">
      <w:pPr>
        <w:pStyle w:val="Body"/>
        <w:spacing w:after="0" w:afterAutospacing="off" w:line="360" w:lineRule="auto"/>
        <w:rPr>
          <w:rFonts w:ascii="Calibri" w:hAnsi="Calibri" w:eastAsia="Calibri" w:cs="Calibri"/>
          <w:b w:val="1"/>
          <w:bCs w:val="1"/>
          <w:lang w:val="en-US"/>
        </w:rPr>
      </w:pPr>
      <w:r w:rsidRPr="4BDF022F" w:rsidR="2144E5F0">
        <w:rPr>
          <w:rFonts w:ascii="Calibri" w:hAnsi="Calibri" w:eastAsia="Calibri" w:cs="Calibri"/>
          <w:b w:val="1"/>
          <w:bCs w:val="1"/>
          <w:lang w:val="en-US"/>
        </w:rPr>
        <w:t>Accidental deaths from falls and drowning</w:t>
      </w:r>
      <w:r w:rsidRPr="4BDF022F" w:rsidR="4F52CBAF">
        <w:rPr>
          <w:rFonts w:ascii="Calibri" w:hAnsi="Calibri" w:eastAsia="Calibri" w:cs="Calibri"/>
          <w:b w:val="1"/>
          <w:bCs w:val="1"/>
          <w:lang w:val="en-US"/>
        </w:rPr>
        <w:t xml:space="preserve"> highe</w:t>
      </w:r>
      <w:r w:rsidRPr="4BDF022F" w:rsidR="0038BD2C">
        <w:rPr>
          <w:rFonts w:ascii="Calibri" w:hAnsi="Calibri" w:eastAsia="Calibri" w:cs="Calibri"/>
          <w:b w:val="1"/>
          <w:bCs w:val="1"/>
          <w:lang w:val="en-US"/>
        </w:rPr>
        <w:t>r</w:t>
      </w:r>
      <w:r w:rsidRPr="4BDF022F" w:rsidR="4F52CBAF">
        <w:rPr>
          <w:rFonts w:ascii="Calibri" w:hAnsi="Calibri" w:eastAsia="Calibri" w:cs="Calibri"/>
          <w:b w:val="1"/>
          <w:bCs w:val="1"/>
          <w:lang w:val="en-US"/>
        </w:rPr>
        <w:t xml:space="preserve"> in </w:t>
      </w:r>
      <w:r w:rsidRPr="4BDF022F" w:rsidR="5B192146">
        <w:rPr>
          <w:rFonts w:ascii="Calibri" w:hAnsi="Calibri" w:eastAsia="Calibri" w:cs="Calibri"/>
          <w:b w:val="1"/>
          <w:bCs w:val="1"/>
          <w:lang w:val="en-US"/>
        </w:rPr>
        <w:t>Northern Ireland</w:t>
      </w:r>
    </w:p>
    <w:p xmlns:wp14="http://schemas.microsoft.com/office/word/2010/wordml" w:rsidP="342662A9" w14:paraId="377BF97A" wp14:textId="3C352584">
      <w:pPr>
        <w:pStyle w:val="Body"/>
        <w:spacing w:after="0" w:afterAutospacing="off" w:line="360" w:lineRule="auto"/>
        <w:rPr>
          <w:rFonts w:ascii="Calibri" w:hAnsi="Calibri" w:eastAsia="Calibri" w:cs="Calibri"/>
          <w:color w:val="000000" w:themeColor="text1" w:themeTint="FF" w:themeShade="FF"/>
          <w:sz w:val="22"/>
          <w:szCs w:val="22"/>
          <w:lang w:val="en-US"/>
        </w:rPr>
      </w:pPr>
      <w:r w:rsidRPr="088EF561" w:rsidR="1895D7F7">
        <w:rPr>
          <w:rFonts w:ascii="Calibri" w:hAnsi="Calibri" w:eastAsia="Calibri" w:cs="Calibri"/>
          <w:outline w:val="0"/>
          <w:color w:val="000000"/>
          <w:sz w:val="22"/>
          <w:szCs w:val="22"/>
          <w:lang w:val="en-US"/>
          <w14:textFill>
            <w14:solidFill>
              <w14:srgbClr w14:val="000000"/>
            </w14:solidFill>
          </w14:textFill>
        </w:rPr>
        <w:t xml:space="preserve">The rate of non-transport fatal accidents in </w:t>
      </w:r>
      <w:r w:rsidRPr="088EF561" w:rsidR="54BDF3D1">
        <w:rPr>
          <w:rFonts w:ascii="Calibri" w:hAnsi="Calibri" w:eastAsia="Calibri" w:cs="Calibri"/>
          <w:outline w:val="0"/>
          <w:color w:val="000000"/>
          <w:sz w:val="22"/>
          <w:szCs w:val="22"/>
          <w:lang w:val="en-US"/>
          <w14:textFill>
            <w14:solidFill>
              <w14:srgbClr w14:val="000000"/>
            </w14:solidFill>
          </w14:textFill>
        </w:rPr>
        <w:t xml:space="preserve">Northern Ireland </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is also </w:t>
      </w:r>
      <w:r w:rsidRPr="088EF561" w:rsidR="41553948">
        <w:rPr>
          <w:rFonts w:ascii="Calibri" w:hAnsi="Calibri" w:eastAsia="Calibri" w:cs="Calibri"/>
          <w:outline w:val="0"/>
          <w:color w:val="000000"/>
          <w:sz w:val="22"/>
          <w:szCs w:val="22"/>
          <w:lang w:val="en-US"/>
          <w14:textFill>
            <w14:solidFill>
              <w14:srgbClr w14:val="000000"/>
            </w14:solidFill>
          </w14:textFill>
        </w:rPr>
        <w:t xml:space="preserve">13</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 higher than in the </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UK as a whole</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 This is mainly </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due to the fact that</w:t>
      </w:r>
      <w:r w:rsidRPr="088EF561" w:rsidR="1895D7F7">
        <w:rPr>
          <w:rFonts w:ascii="Calibri" w:hAnsi="Calibri" w:eastAsia="Calibri" w:cs="Calibri"/>
          <w:outline w:val="0"/>
          <w:color w:val="000000"/>
          <w:sz w:val="22"/>
          <w:szCs w:val="22"/>
          <w:lang w:val="en-US"/>
          <w14:textFill>
            <w14:solidFill>
              <w14:srgbClr w14:val="000000"/>
            </w14:solidFill>
          </w14:textFill>
        </w:rPr>
        <w:t xml:space="preserve"> </w:t>
      </w:r>
      <w:r w:rsidRPr="088EF561" w:rsidR="0398CCCF">
        <w:rPr>
          <w:rFonts w:ascii="Calibri" w:hAnsi="Calibri" w:eastAsia="Calibri" w:cs="Calibri"/>
          <w:outline w:val="0"/>
          <w:color w:val="000000"/>
          <w:sz w:val="22"/>
          <w:szCs w:val="22"/>
          <w:lang w:val="en-US"/>
          <w14:textFill>
            <w14:solidFill>
              <w14:srgbClr w14:val="000000"/>
            </w14:solidFill>
          </w14:textFill>
        </w:rPr>
        <w:t xml:space="preserve">deaths from accidental falls are </w:t>
      </w:r>
      <w:r w:rsidRPr="088EF561" w:rsidR="360994D6">
        <w:rPr>
          <w:rFonts w:ascii="Calibri" w:hAnsi="Calibri" w:eastAsia="Calibri" w:cs="Calibri"/>
          <w:outline w:val="0"/>
          <w:color w:val="000000"/>
          <w:sz w:val="22"/>
          <w:szCs w:val="22"/>
          <w:lang w:val="en-US"/>
          <w14:textFill>
            <w14:solidFill>
              <w14:srgbClr w14:val="000000"/>
            </w14:solidFill>
          </w14:textFill>
        </w:rPr>
        <w:t xml:space="preserve">over a third</w:t>
      </w:r>
      <w:r w:rsidRPr="088EF561" w:rsidR="0398CCCF">
        <w:rPr>
          <w:rFonts w:ascii="Calibri" w:hAnsi="Calibri" w:eastAsia="Calibri" w:cs="Calibri"/>
          <w:outline w:val="0"/>
          <w:color w:val="000000"/>
          <w:sz w:val="22"/>
          <w:szCs w:val="22"/>
          <w:lang w:val="en-US"/>
          <w14:textFill>
            <w14:solidFill>
              <w14:srgbClr w14:val="000000"/>
            </w14:solidFill>
          </w14:textFill>
        </w:rPr>
        <w:t xml:space="preserve"> (</w:t>
      </w:r>
      <w:r w:rsidRPr="088EF561" w:rsidR="01BAA5C2">
        <w:rPr>
          <w:rFonts w:ascii="Calibri" w:hAnsi="Calibri" w:eastAsia="Calibri" w:cs="Calibri"/>
          <w:outline w:val="0"/>
          <w:color w:val="000000"/>
          <w:sz w:val="22"/>
          <w:szCs w:val="22"/>
          <w:lang w:val="en-US"/>
          <w14:textFill>
            <w14:solidFill>
              <w14:srgbClr w14:val="000000"/>
            </w14:solidFill>
          </w14:textFill>
        </w:rPr>
        <w:t xml:space="preserve">37</w:t>
      </w:r>
      <w:r w:rsidRPr="088EF561" w:rsidR="0398CCCF">
        <w:rPr>
          <w:rFonts w:ascii="Calibri" w:hAnsi="Calibri" w:eastAsia="Calibri" w:cs="Calibri"/>
          <w:outline w:val="0"/>
          <w:color w:val="000000"/>
          <w:sz w:val="22"/>
          <w:szCs w:val="22"/>
          <w:lang w:val="en-US"/>
          <w14:textFill>
            <w14:solidFill>
              <w14:srgbClr w14:val="000000"/>
            </w14:solidFill>
          </w14:textFill>
        </w:rPr>
        <w:t xml:space="preserve">%) higher in </w:t>
      </w:r>
      <w:r w:rsidRPr="088EF561" w:rsidR="64A5EA79">
        <w:rPr>
          <w:rFonts w:ascii="Calibri" w:hAnsi="Calibri" w:eastAsia="Calibri" w:cs="Calibri"/>
          <w:outline w:val="0"/>
          <w:color w:val="000000"/>
          <w:sz w:val="22"/>
          <w:szCs w:val="22"/>
          <w:lang w:val="en-US"/>
          <w14:textFill>
            <w14:solidFill>
              <w14:srgbClr w14:val="000000"/>
            </w14:solidFill>
          </w14:textFill>
        </w:rPr>
        <w:t xml:space="preserve">Northern Ireland </w:t>
      </w:r>
      <w:r w:rsidRPr="088EF561" w:rsidR="0398CCCF">
        <w:rPr>
          <w:rFonts w:ascii="Calibri" w:hAnsi="Calibri" w:eastAsia="Calibri" w:cs="Calibri"/>
          <w:outline w:val="0"/>
          <w:color w:val="000000"/>
          <w:sz w:val="22"/>
          <w:szCs w:val="22"/>
          <w:lang w:val="en-US"/>
          <w14:textFill>
            <w14:solidFill>
              <w14:srgbClr w14:val="000000"/>
            </w14:solidFill>
          </w14:textFill>
        </w:rPr>
        <w:t xml:space="preserve">than the rest of the UK</w:t>
      </w:r>
      <w:r w:rsidRPr="088EF561" w:rsidR="2D0EE4A6">
        <w:rPr>
          <w:rFonts w:ascii="Calibri" w:hAnsi="Calibri" w:eastAsia="Calibri" w:cs="Calibri"/>
          <w:outline w:val="0"/>
          <w:color w:val="000000"/>
          <w:sz w:val="22"/>
          <w:szCs w:val="22"/>
          <w:lang w:val="en-US"/>
          <w14:textFill>
            <w14:solidFill>
              <w14:srgbClr w14:val="000000"/>
            </w14:solidFill>
          </w14:textFill>
        </w:rPr>
        <w:t xml:space="preserve"> – and falls are</w:t>
      </w:r>
      <w:r w:rsidRPr="088EF561" w:rsidR="7FF76E39">
        <w:rPr>
          <w:rFonts w:ascii="Calibri" w:hAnsi="Calibri" w:eastAsia="Calibri" w:cs="Calibri"/>
          <w:outline w:val="0"/>
          <w:color w:val="000000"/>
          <w:sz w:val="22"/>
          <w:szCs w:val="22"/>
          <w:lang w:val="en-US"/>
          <w14:textFill>
            <w14:solidFill>
              <w14:srgbClr w14:val="000000"/>
            </w14:solidFill>
          </w14:textFill>
        </w:rPr>
        <w:t xml:space="preserve"> by far</w:t>
      </w:r>
      <w:r w:rsidRPr="088EF561" w:rsidR="2D0EE4A6">
        <w:rPr>
          <w:rFonts w:ascii="Calibri" w:hAnsi="Calibri" w:eastAsia="Calibri" w:cs="Calibri"/>
          <w:outline w:val="0"/>
          <w:color w:val="000000"/>
          <w:sz w:val="22"/>
          <w:szCs w:val="22"/>
          <w:lang w:val="en-US"/>
          <w14:textFill>
            <w14:solidFill>
              <w14:srgbClr w14:val="000000"/>
            </w14:solidFill>
          </w14:textFill>
        </w:rPr>
        <w:t xml:space="preserve"> the largest cause of accidental death in </w:t>
      </w:r>
      <w:r w:rsidRPr="088EF561" w:rsidR="674A50A3">
        <w:rPr>
          <w:rFonts w:ascii="Calibri" w:hAnsi="Calibri" w:eastAsia="Calibri" w:cs="Calibri"/>
          <w:outline w:val="0"/>
          <w:color w:val="000000"/>
          <w:sz w:val="22"/>
          <w:szCs w:val="22"/>
          <w:lang w:val="en-US"/>
          <w14:textFill>
            <w14:solidFill>
              <w14:srgbClr w14:val="000000"/>
            </w14:solidFill>
          </w14:textFill>
        </w:rPr>
        <w:t xml:space="preserve">Northern Ireland</w:t>
      </w:r>
      <w:r w:rsidRPr="088EF561" w:rsidR="2D0EE4A6">
        <w:rPr>
          <w:rFonts w:ascii="Calibri" w:hAnsi="Calibri" w:eastAsia="Calibri" w:cs="Calibri"/>
          <w:outline w:val="0"/>
          <w:color w:val="000000"/>
          <w:sz w:val="22"/>
          <w:szCs w:val="22"/>
          <w:lang w:val="en-US"/>
          <w14:textFill>
            <w14:solidFill>
              <w14:srgbClr w14:val="000000"/>
            </w14:solidFill>
          </w14:textFill>
        </w:rPr>
        <w:t xml:space="preserve">.</w:t>
      </w:r>
    </w:p>
    <w:p xmlns:wp14="http://schemas.microsoft.com/office/word/2010/wordml" w:rsidP="4BDF022F" w14:paraId="4A0DCE2B" wp14:textId="7E8CB27B">
      <w:pPr>
        <w:pStyle w:val="Body"/>
        <w:spacing w:after="0" w:afterAutospacing="off" w:line="360" w:lineRule="auto"/>
        <w:rPr>
          <w:rFonts w:ascii="Calibri" w:hAnsi="Calibri" w:eastAsia="Calibri" w:cs="Calibri"/>
          <w:lang w:val="en-US"/>
        </w:rPr>
      </w:pPr>
    </w:p>
    <w:p xmlns:wp14="http://schemas.microsoft.com/office/word/2010/wordml" w:rsidP="4BDF022F" w14:paraId="45BFE6DF" wp14:textId="2FAB840A">
      <w:pPr>
        <w:pStyle w:val="Body"/>
        <w:spacing w:after="0" w:afterAutospacing="off" w:line="360" w:lineRule="auto"/>
        <w:rPr>
          <w:rFonts w:ascii="Calibri" w:hAnsi="Calibri" w:eastAsia="Calibri" w:cs="Calibri"/>
          <w:color w:val="000000" w:themeColor="text1" w:themeTint="FF" w:themeShade="FF"/>
          <w:sz w:val="22"/>
          <w:szCs w:val="22"/>
          <w:lang w:val="en-US"/>
        </w:rPr>
      </w:pPr>
      <w:r w:rsidRPr="4BDF022F" w:rsidR="3FB13CC1">
        <w:rPr>
          <w:rFonts w:ascii="Calibri" w:hAnsi="Calibri" w:eastAsia="Calibri" w:cs="Calibri"/>
          <w:color w:val="000000" w:themeColor="text1" w:themeTint="FF" w:themeShade="FF"/>
          <w:sz w:val="22"/>
          <w:szCs w:val="22"/>
          <w:lang w:val="en-US"/>
        </w:rPr>
        <w:t>The other significantly higher cause of accidental death in Northern Ireland is drowning, with rates almost three quarters (71%) higher than in the UK.</w:t>
      </w:r>
    </w:p>
    <w:p xmlns:wp14="http://schemas.microsoft.com/office/word/2010/wordml" w:rsidP="4BDF022F" w14:paraId="5ABC890E" wp14:textId="08E752B1">
      <w:pPr>
        <w:pStyle w:val="Body"/>
        <w:spacing w:after="0" w:afterAutospacing="off" w:line="360" w:lineRule="auto"/>
        <w:rPr>
          <w:rFonts w:ascii="Calibri" w:hAnsi="Calibri" w:eastAsia="Calibri" w:cs="Calibri"/>
          <w:lang w:val="en-US"/>
        </w:rPr>
      </w:pPr>
    </w:p>
    <w:p xmlns:wp14="http://schemas.microsoft.com/office/word/2010/wordml" w:rsidP="4BDF022F" w14:paraId="662ED11D" wp14:textId="2295ED0C">
      <w:pPr>
        <w:pStyle w:val="Body"/>
        <w:spacing w:after="0" w:afterAutospacing="off" w:line="360" w:lineRule="auto"/>
        <w:rPr>
          <w:rFonts w:ascii="Calibri" w:hAnsi="Calibri" w:eastAsia="Calibri" w:cs="Calibri"/>
          <w:color w:val="000000" w:themeColor="text1" w:themeTint="FF" w:themeShade="FF"/>
          <w:sz w:val="22"/>
          <w:szCs w:val="22"/>
          <w:lang w:val="en-US"/>
        </w:rPr>
      </w:pPr>
      <w:r w:rsidRPr="4BDF022F" w:rsidR="12F96975">
        <w:rPr>
          <w:rFonts w:ascii="Calibri" w:hAnsi="Calibri" w:eastAsia="Calibri" w:cs="Calibri"/>
          <w:color w:val="000000" w:themeColor="text1" w:themeTint="FF" w:themeShade="FF"/>
          <w:sz w:val="22"/>
          <w:szCs w:val="22"/>
          <w:lang w:val="en-US"/>
        </w:rPr>
        <w:t xml:space="preserve">Some causes of death, such as crushing, striking and machinery (known in medicine as being caused by ‘inanimate mechanical forces’) are 66% lower in Northern Ireland than the UK. </w:t>
      </w:r>
      <w:r w:rsidRPr="4BDF022F" w:rsidR="34D8EA54">
        <w:rPr>
          <w:rFonts w:ascii="Calibri" w:hAnsi="Calibri" w:eastAsia="Calibri" w:cs="Calibri"/>
          <w:color w:val="000000" w:themeColor="text1" w:themeTint="FF" w:themeShade="FF"/>
          <w:sz w:val="22"/>
          <w:szCs w:val="22"/>
          <w:lang w:val="en-US"/>
        </w:rPr>
        <w:t>Similarly,</w:t>
      </w:r>
      <w:r w:rsidRPr="4BDF022F" w:rsidR="12F96975">
        <w:rPr>
          <w:rFonts w:ascii="Calibri" w:hAnsi="Calibri" w:eastAsia="Calibri" w:cs="Calibri"/>
          <w:color w:val="000000" w:themeColor="text1" w:themeTint="FF" w:themeShade="FF"/>
          <w:sz w:val="22"/>
          <w:szCs w:val="22"/>
          <w:lang w:val="en-US"/>
        </w:rPr>
        <w:t xml:space="preserve"> </w:t>
      </w:r>
      <w:r w:rsidRPr="4BDF022F" w:rsidR="00301050">
        <w:rPr>
          <w:rFonts w:ascii="Calibri" w:hAnsi="Calibri" w:eastAsia="Calibri" w:cs="Calibri"/>
          <w:color w:val="000000" w:themeColor="text1" w:themeTint="FF" w:themeShade="FF"/>
          <w:sz w:val="22"/>
          <w:szCs w:val="22"/>
          <w:lang w:val="en-US"/>
        </w:rPr>
        <w:t>the rate of accidental poisonings is 10% lower in Northern Ireland than in the UK.</w:t>
      </w:r>
    </w:p>
    <w:p w:rsidR="4BDF022F" w:rsidP="4BDF022F" w:rsidRDefault="4BDF022F" w14:paraId="39D6BD6C" w14:textId="07DCE6F8">
      <w:pPr>
        <w:pStyle w:val="Body"/>
        <w:rPr>
          <w:rFonts w:ascii="Calibri" w:hAnsi="Calibri" w:eastAsia="Calibri" w:cs="Calibri"/>
          <w:lang w:val="en-US"/>
        </w:rPr>
      </w:pPr>
    </w:p>
    <w:tbl>
      <w:tblPr>
        <w:tblStyle w:val="TableGrid"/>
        <w:tblW w:w="9015" w:type="dxa"/>
        <w:tblLayout w:type="fixed"/>
        <w:tblLook w:val="06A0" w:firstRow="1" w:lastRow="0" w:firstColumn="1" w:lastColumn="0" w:noHBand="1" w:noVBand="1"/>
      </w:tblPr>
      <w:tblGrid>
        <w:gridCol w:w="2340"/>
        <w:gridCol w:w="2280"/>
        <w:gridCol w:w="2260"/>
        <w:gridCol w:w="2135"/>
      </w:tblGrid>
      <w:tr w:rsidR="4C4819BE" w:rsidTr="4BDF022F" w14:paraId="03AB92A5">
        <w:trPr>
          <w:trHeight w:val="300"/>
        </w:trPr>
        <w:tc>
          <w:tcPr>
            <w:tcW w:w="2340" w:type="dxa"/>
            <w:tcMar/>
          </w:tcPr>
          <w:p w:rsidR="789DBBEE" w:rsidP="4BDF022F" w:rsidRDefault="789DBBEE" w14:paraId="102625ED" w14:textId="7B1B0836">
            <w:pPr>
              <w:pStyle w:val="Body"/>
              <w:rPr>
                <w:rFonts w:ascii="Calibri" w:hAnsi="Calibri" w:eastAsia="Calibri" w:cs="Calibri"/>
                <w:b w:val="1"/>
                <w:bCs w:val="1"/>
                <w:lang w:val="en-US"/>
              </w:rPr>
            </w:pPr>
            <w:r w:rsidRPr="4BDF022F" w:rsidR="7FB6B825">
              <w:rPr>
                <w:rFonts w:ascii="Calibri" w:hAnsi="Calibri" w:eastAsia="Calibri" w:cs="Calibri"/>
                <w:b w:val="1"/>
                <w:bCs w:val="1"/>
                <w:lang w:val="en-US"/>
              </w:rPr>
              <w:t>Cause of accidental death</w:t>
            </w:r>
          </w:p>
        </w:tc>
        <w:tc>
          <w:tcPr>
            <w:tcW w:w="2280" w:type="dxa"/>
            <w:tcMar/>
          </w:tcPr>
          <w:p w:rsidR="789DBBEE" w:rsidP="4BDF022F" w:rsidRDefault="789DBBEE" w14:paraId="4A7E9EC3" w14:textId="57CE666F">
            <w:pPr>
              <w:pStyle w:val="Body"/>
              <w:rPr>
                <w:rFonts w:ascii="Calibri" w:hAnsi="Calibri" w:eastAsia="Calibri" w:cs="Calibri"/>
                <w:b w:val="1"/>
                <w:bCs w:val="1"/>
                <w:lang w:val="en-US"/>
              </w:rPr>
            </w:pPr>
            <w:r w:rsidRPr="4BDF022F" w:rsidR="004279B1">
              <w:rPr>
                <w:rFonts w:ascii="Calibri" w:hAnsi="Calibri" w:eastAsia="Calibri" w:cs="Calibri"/>
                <w:b w:val="1"/>
                <w:bCs w:val="1"/>
                <w:lang w:val="en-US"/>
              </w:rPr>
              <w:t xml:space="preserve">Rate in </w:t>
            </w:r>
            <w:r w:rsidRPr="4BDF022F" w:rsidR="55090F4B">
              <w:rPr>
                <w:rFonts w:ascii="Calibri" w:hAnsi="Calibri" w:eastAsia="Calibri" w:cs="Calibri"/>
                <w:b w:val="1"/>
                <w:bCs w:val="1"/>
                <w:lang w:val="en-US"/>
              </w:rPr>
              <w:t xml:space="preserve">Northern Ireland </w:t>
            </w:r>
            <w:r w:rsidRPr="4BDF022F" w:rsidR="004279B1">
              <w:rPr>
                <w:rFonts w:ascii="Calibri" w:hAnsi="Calibri" w:eastAsia="Calibri" w:cs="Calibri"/>
                <w:b w:val="1"/>
                <w:bCs w:val="1"/>
                <w:lang w:val="en-US"/>
              </w:rPr>
              <w:t>compared to the UK as a whole</w:t>
            </w:r>
          </w:p>
        </w:tc>
        <w:tc>
          <w:tcPr>
            <w:tcW w:w="2260" w:type="dxa"/>
            <w:tcMar/>
          </w:tcPr>
          <w:p w:rsidR="244FB18F" w:rsidP="4BDF022F" w:rsidRDefault="244FB18F" w14:paraId="5AA10ABF" w14:textId="6BA23369">
            <w:pPr>
              <w:pStyle w:val="Body"/>
              <w:keepNext w:val="0"/>
              <w:keepLines w:val="0"/>
              <w:widowControl w:val="1"/>
              <w:shd w:val="clear" w:color="auto" w:fill="auto"/>
              <w:spacing w:before="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DF022F" w:rsidR="244FB1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Rate in Wales compared to the UK as a whole</w:t>
            </w:r>
          </w:p>
        </w:tc>
        <w:tc>
          <w:tcPr>
            <w:tcW w:w="2135" w:type="dxa"/>
            <w:tcMar/>
          </w:tcPr>
          <w:p w:rsidR="3E0E63E0" w:rsidP="4BDF022F" w:rsidRDefault="3E0E63E0" w14:paraId="2473E95C" w14:textId="0550C780">
            <w:pPr>
              <w:pStyle w:val="Body"/>
              <w:keepNext w:val="0"/>
              <w:keepLines w:val="0"/>
              <w:widowControl w:val="1"/>
              <w:shd w:val="clear" w:color="auto" w:fill="auto"/>
              <w:spacing w:before="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DF022F" w:rsidR="3E0E63E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Rate in Scotland compared to the UK as a whole</w:t>
            </w:r>
          </w:p>
        </w:tc>
      </w:tr>
      <w:tr w:rsidR="4C4819BE" w:rsidTr="4BDF022F" w14:paraId="17548D0E">
        <w:trPr>
          <w:trHeight w:val="300"/>
        </w:trPr>
        <w:tc>
          <w:tcPr>
            <w:tcW w:w="2340" w:type="dxa"/>
            <w:tcMar/>
          </w:tcPr>
          <w:p w:rsidR="789DBBEE" w:rsidP="4BDF022F" w:rsidRDefault="789DBBEE" w14:paraId="7CF01FF6" w14:textId="1A10A04C">
            <w:pPr>
              <w:pStyle w:val="Body"/>
              <w:rPr>
                <w:rFonts w:ascii="Calibri" w:hAnsi="Calibri" w:eastAsia="Calibri" w:cs="Calibri"/>
                <w:lang w:val="en-US"/>
              </w:rPr>
            </w:pPr>
            <w:r w:rsidRPr="4BDF022F" w:rsidR="7FB6B825">
              <w:rPr>
                <w:rFonts w:ascii="Calibri" w:hAnsi="Calibri" w:eastAsia="Calibri" w:cs="Calibri"/>
                <w:lang w:val="en-US"/>
              </w:rPr>
              <w:t xml:space="preserve">All </w:t>
            </w:r>
            <w:r w:rsidRPr="4BDF022F" w:rsidR="102B2D92">
              <w:rPr>
                <w:rFonts w:ascii="Calibri" w:hAnsi="Calibri" w:eastAsia="Calibri" w:cs="Calibri"/>
                <w:lang w:val="en-US"/>
              </w:rPr>
              <w:t xml:space="preserve">types of </w:t>
            </w:r>
            <w:r w:rsidRPr="4BDF022F" w:rsidR="7FB6B825">
              <w:rPr>
                <w:rFonts w:ascii="Calibri" w:hAnsi="Calibri" w:eastAsia="Calibri" w:cs="Calibri"/>
                <w:lang w:val="en-US"/>
              </w:rPr>
              <w:t>accidental deaths</w:t>
            </w:r>
          </w:p>
        </w:tc>
        <w:tc>
          <w:tcPr>
            <w:tcW w:w="2280" w:type="dxa"/>
            <w:tcMar/>
          </w:tcPr>
          <w:p w:rsidR="08BA06E3" w:rsidP="4BDF022F" w:rsidRDefault="08BA06E3" w14:paraId="741DD436" w14:textId="3D752AA9">
            <w:pPr>
              <w:pStyle w:val="Body"/>
              <w:rPr>
                <w:rFonts w:ascii="Calibri" w:hAnsi="Calibri" w:eastAsia="Calibri" w:cs="Calibri"/>
                <w:lang w:val="en-US"/>
              </w:rPr>
            </w:pPr>
            <w:r w:rsidRPr="4BDF022F" w:rsidR="15413395">
              <w:rPr>
                <w:rFonts w:ascii="Calibri" w:hAnsi="Calibri" w:eastAsia="Calibri" w:cs="Calibri"/>
                <w:lang w:val="en-US"/>
              </w:rPr>
              <w:t>14</w:t>
            </w:r>
            <w:r w:rsidRPr="4BDF022F" w:rsidR="7FDB7815">
              <w:rPr>
                <w:rFonts w:ascii="Calibri" w:hAnsi="Calibri" w:eastAsia="Calibri" w:cs="Calibri"/>
                <w:lang w:val="en-US"/>
              </w:rPr>
              <w:t>% higher</w:t>
            </w:r>
          </w:p>
        </w:tc>
        <w:tc>
          <w:tcPr>
            <w:tcW w:w="2260" w:type="dxa"/>
            <w:tcMar/>
          </w:tcPr>
          <w:p w:rsidR="35C504EA" w:rsidP="4BDF022F" w:rsidRDefault="35C504EA" w14:paraId="651C7756" w14:textId="1EF37114">
            <w:pPr>
              <w:pStyle w:val="Body"/>
              <w:rPr>
                <w:rFonts w:ascii="Calibri" w:hAnsi="Calibri" w:eastAsia="Calibri" w:cs="Calibri"/>
                <w:lang w:val="en-US"/>
              </w:rPr>
            </w:pPr>
            <w:r w:rsidRPr="4BDF022F" w:rsidR="35C504EA">
              <w:rPr>
                <w:rFonts w:ascii="Calibri" w:hAnsi="Calibri" w:eastAsia="Calibri" w:cs="Calibri"/>
                <w:lang w:val="en-US"/>
              </w:rPr>
              <w:t>22% higher</w:t>
            </w:r>
          </w:p>
        </w:tc>
        <w:tc>
          <w:tcPr>
            <w:tcW w:w="2135" w:type="dxa"/>
            <w:tcMar/>
          </w:tcPr>
          <w:p w:rsidR="74B475AC" w:rsidP="4BDF022F" w:rsidRDefault="74B475AC" w14:paraId="115B2E60" w14:textId="5E5BD91C">
            <w:pPr>
              <w:pStyle w:val="Body"/>
              <w:rPr>
                <w:rFonts w:ascii="Calibri" w:hAnsi="Calibri" w:eastAsia="Calibri" w:cs="Calibri"/>
                <w:lang w:val="en-US"/>
              </w:rPr>
            </w:pPr>
            <w:r w:rsidRPr="4BDF022F" w:rsidR="74B475AC">
              <w:rPr>
                <w:rFonts w:ascii="Calibri" w:hAnsi="Calibri" w:eastAsia="Calibri" w:cs="Calibri"/>
                <w:lang w:val="en-US"/>
              </w:rPr>
              <w:t>56% higher</w:t>
            </w:r>
          </w:p>
        </w:tc>
      </w:tr>
      <w:tr w:rsidR="4C4819BE" w:rsidTr="4BDF022F" w14:paraId="3CC18A51">
        <w:trPr>
          <w:trHeight w:val="300"/>
        </w:trPr>
        <w:tc>
          <w:tcPr>
            <w:tcW w:w="2340" w:type="dxa"/>
            <w:tcMar/>
          </w:tcPr>
          <w:p w:rsidR="789DBBEE" w:rsidP="4BDF022F" w:rsidRDefault="789DBBEE" w14:paraId="6D2F36CB" w14:textId="5A4F713A">
            <w:pPr>
              <w:pStyle w:val="Body"/>
              <w:rPr>
                <w:rFonts w:ascii="Calibri" w:hAnsi="Calibri" w:eastAsia="Calibri" w:cs="Calibri"/>
                <w:lang w:val="en-US"/>
              </w:rPr>
            </w:pPr>
            <w:r w:rsidRPr="4BDF022F" w:rsidR="7FB6B825">
              <w:rPr>
                <w:rFonts w:ascii="Calibri" w:hAnsi="Calibri" w:eastAsia="Calibri" w:cs="Calibri"/>
                <w:lang w:val="en-US"/>
              </w:rPr>
              <w:t>Transport-related</w:t>
            </w:r>
          </w:p>
        </w:tc>
        <w:tc>
          <w:tcPr>
            <w:tcW w:w="2280" w:type="dxa"/>
            <w:tcMar/>
          </w:tcPr>
          <w:p w:rsidR="6931B3CE" w:rsidP="4BDF022F" w:rsidRDefault="6931B3CE" w14:paraId="685239E2" w14:textId="3F92F5C9">
            <w:pPr>
              <w:pStyle w:val="Body"/>
              <w:rPr>
                <w:rFonts w:ascii="Calibri" w:hAnsi="Calibri" w:eastAsia="Calibri" w:cs="Calibri"/>
                <w:lang w:val="en-US"/>
              </w:rPr>
            </w:pPr>
            <w:r w:rsidRPr="4BDF022F" w:rsidR="4E21DACB">
              <w:rPr>
                <w:rFonts w:ascii="Calibri" w:hAnsi="Calibri" w:eastAsia="Calibri" w:cs="Calibri"/>
                <w:lang w:val="en-US"/>
              </w:rPr>
              <w:t>34</w:t>
            </w:r>
            <w:r w:rsidRPr="4BDF022F" w:rsidR="3CD5AD99">
              <w:rPr>
                <w:rFonts w:ascii="Calibri" w:hAnsi="Calibri" w:eastAsia="Calibri" w:cs="Calibri"/>
                <w:lang w:val="en-US"/>
              </w:rPr>
              <w:t>% higher</w:t>
            </w:r>
          </w:p>
        </w:tc>
        <w:tc>
          <w:tcPr>
            <w:tcW w:w="2260" w:type="dxa"/>
            <w:tcMar/>
          </w:tcPr>
          <w:p w:rsidR="1AB21D79" w:rsidP="4BDF022F" w:rsidRDefault="1AB21D79" w14:paraId="52BB0F16" w14:textId="48A0EC7A">
            <w:pPr>
              <w:pStyle w:val="Body"/>
              <w:rPr>
                <w:rFonts w:ascii="Calibri" w:hAnsi="Calibri" w:eastAsia="Calibri" w:cs="Calibri"/>
                <w:lang w:val="en-US"/>
              </w:rPr>
            </w:pPr>
            <w:r w:rsidRPr="4BDF022F" w:rsidR="1AB21D79">
              <w:rPr>
                <w:rFonts w:ascii="Calibri" w:hAnsi="Calibri" w:eastAsia="Calibri" w:cs="Calibri"/>
                <w:lang w:val="en-US"/>
              </w:rPr>
              <w:t>18% higher</w:t>
            </w:r>
          </w:p>
        </w:tc>
        <w:tc>
          <w:tcPr>
            <w:tcW w:w="2135" w:type="dxa"/>
            <w:tcMar/>
          </w:tcPr>
          <w:p w:rsidR="79942038" w:rsidP="4BDF022F" w:rsidRDefault="79942038" w14:paraId="39BD3D81" w14:textId="375C2BAD">
            <w:pPr>
              <w:pStyle w:val="Body"/>
              <w:rPr>
                <w:rFonts w:ascii="Calibri" w:hAnsi="Calibri" w:eastAsia="Calibri" w:cs="Calibri"/>
                <w:lang w:val="en-US"/>
              </w:rPr>
            </w:pPr>
            <w:r w:rsidRPr="4BDF022F" w:rsidR="79942038">
              <w:rPr>
                <w:rFonts w:ascii="Calibri" w:hAnsi="Calibri" w:eastAsia="Calibri" w:cs="Calibri"/>
                <w:lang w:val="en-US"/>
              </w:rPr>
              <w:t>46% higher</w:t>
            </w:r>
          </w:p>
        </w:tc>
      </w:tr>
      <w:tr w:rsidR="4C4819BE" w:rsidTr="4BDF022F" w14:paraId="3BA95721">
        <w:trPr>
          <w:trHeight w:val="300"/>
        </w:trPr>
        <w:tc>
          <w:tcPr>
            <w:tcW w:w="2340" w:type="dxa"/>
            <w:tcMar/>
          </w:tcPr>
          <w:p w:rsidR="64A0F7D2" w:rsidP="4BDF022F" w:rsidRDefault="64A0F7D2" w14:paraId="19B2873A" w14:textId="59A0AC30">
            <w:pPr>
              <w:pStyle w:val="Body"/>
              <w:rPr>
                <w:rFonts w:ascii="Calibri" w:hAnsi="Calibri" w:eastAsia="Calibri" w:cs="Calibri"/>
                <w:lang w:val="en-US"/>
              </w:rPr>
            </w:pPr>
            <w:r w:rsidRPr="4BDF022F" w:rsidR="0F18C73E">
              <w:rPr>
                <w:rFonts w:ascii="Calibri" w:hAnsi="Calibri" w:eastAsia="Calibri" w:cs="Calibri"/>
                <w:lang w:val="en-US"/>
              </w:rPr>
              <w:t>Transport accident - c</w:t>
            </w:r>
            <w:r w:rsidRPr="4BDF022F" w:rsidR="11F72775">
              <w:rPr>
                <w:rFonts w:ascii="Calibri" w:hAnsi="Calibri" w:eastAsia="Calibri" w:cs="Calibri"/>
                <w:lang w:val="en-US"/>
              </w:rPr>
              <w:t xml:space="preserve">ar occupants </w:t>
            </w:r>
          </w:p>
        </w:tc>
        <w:tc>
          <w:tcPr>
            <w:tcW w:w="2280" w:type="dxa"/>
            <w:tcMar/>
          </w:tcPr>
          <w:p w:rsidR="5F913F5A" w:rsidP="4BDF022F" w:rsidRDefault="5F913F5A" w14:paraId="2E4F40C0" w14:textId="756E94C3">
            <w:pPr>
              <w:pStyle w:val="Body"/>
              <w:rPr>
                <w:rFonts w:ascii="Calibri" w:hAnsi="Calibri" w:eastAsia="Calibri" w:cs="Calibri"/>
                <w:lang w:val="en-US"/>
              </w:rPr>
            </w:pPr>
            <w:r w:rsidRPr="4BDF022F" w:rsidR="1DD357FC">
              <w:rPr>
                <w:rFonts w:ascii="Calibri" w:hAnsi="Calibri" w:eastAsia="Calibri" w:cs="Calibri"/>
                <w:lang w:val="en-US"/>
              </w:rPr>
              <w:t>88</w:t>
            </w:r>
            <w:r w:rsidRPr="4BDF022F" w:rsidR="530C35FB">
              <w:rPr>
                <w:rFonts w:ascii="Calibri" w:hAnsi="Calibri" w:eastAsia="Calibri" w:cs="Calibri"/>
                <w:lang w:val="en-US"/>
              </w:rPr>
              <w:t>% higher</w:t>
            </w:r>
          </w:p>
        </w:tc>
        <w:tc>
          <w:tcPr>
            <w:tcW w:w="2260" w:type="dxa"/>
            <w:tcMar/>
          </w:tcPr>
          <w:p w:rsidR="1EC62CE3" w:rsidP="4BDF022F" w:rsidRDefault="1EC62CE3" w14:paraId="25697EB2" w14:textId="012A1173">
            <w:pPr>
              <w:pStyle w:val="Body"/>
              <w:rPr>
                <w:rFonts w:ascii="Calibri" w:hAnsi="Calibri" w:eastAsia="Calibri" w:cs="Calibri"/>
                <w:lang w:val="en-US"/>
              </w:rPr>
            </w:pPr>
            <w:r w:rsidRPr="4BDF022F" w:rsidR="1EC62CE3">
              <w:rPr>
                <w:rFonts w:ascii="Calibri" w:hAnsi="Calibri" w:eastAsia="Calibri" w:cs="Calibri"/>
                <w:lang w:val="en-US"/>
              </w:rPr>
              <w:t>5% higher</w:t>
            </w:r>
          </w:p>
        </w:tc>
        <w:tc>
          <w:tcPr>
            <w:tcW w:w="2135" w:type="dxa"/>
            <w:tcMar/>
          </w:tcPr>
          <w:p w:rsidR="52A9C13B" w:rsidP="4BDF022F" w:rsidRDefault="52A9C13B" w14:paraId="470BFD42" w14:textId="6F8909EF">
            <w:pPr>
              <w:pStyle w:val="Body"/>
              <w:rPr>
                <w:rFonts w:ascii="Calibri" w:hAnsi="Calibri" w:eastAsia="Calibri" w:cs="Calibri"/>
                <w:lang w:val="en-US"/>
              </w:rPr>
            </w:pPr>
            <w:r w:rsidRPr="4BDF022F" w:rsidR="52A9C13B">
              <w:rPr>
                <w:rFonts w:ascii="Calibri" w:hAnsi="Calibri" w:eastAsia="Calibri" w:cs="Calibri"/>
                <w:lang w:val="en-US"/>
              </w:rPr>
              <w:t>166% higher</w:t>
            </w:r>
          </w:p>
        </w:tc>
      </w:tr>
      <w:tr w:rsidR="4C4819BE" w:rsidTr="4BDF022F" w14:paraId="5DE59CB5">
        <w:trPr>
          <w:trHeight w:val="300"/>
        </w:trPr>
        <w:tc>
          <w:tcPr>
            <w:tcW w:w="2340" w:type="dxa"/>
            <w:tcMar/>
          </w:tcPr>
          <w:p w:rsidR="45CE8AE7" w:rsidP="4BDF022F" w:rsidRDefault="45CE8AE7" w14:paraId="614B64AD" w14:textId="032E5737">
            <w:pPr>
              <w:pStyle w:val="Body"/>
              <w:rPr>
                <w:rFonts w:ascii="Calibri" w:hAnsi="Calibri" w:eastAsia="Calibri" w:cs="Calibri"/>
                <w:lang w:val="en-US"/>
              </w:rPr>
            </w:pPr>
            <w:r w:rsidRPr="4BDF022F" w:rsidR="08DCDCDF">
              <w:rPr>
                <w:rFonts w:ascii="Calibri" w:hAnsi="Calibri" w:eastAsia="Calibri" w:cs="Calibri"/>
                <w:lang w:val="en-US"/>
              </w:rPr>
              <w:t>Transport accident - p</w:t>
            </w:r>
            <w:r w:rsidRPr="4BDF022F" w:rsidR="11F72775">
              <w:rPr>
                <w:rFonts w:ascii="Calibri" w:hAnsi="Calibri" w:eastAsia="Calibri" w:cs="Calibri"/>
                <w:lang w:val="en-US"/>
              </w:rPr>
              <w:t>edestrians</w:t>
            </w:r>
          </w:p>
        </w:tc>
        <w:tc>
          <w:tcPr>
            <w:tcW w:w="2280" w:type="dxa"/>
            <w:tcMar/>
          </w:tcPr>
          <w:p w:rsidR="5F913F5A" w:rsidP="4BDF022F" w:rsidRDefault="5F913F5A" w14:paraId="6BA15349" w14:textId="0BC72C7B">
            <w:pPr>
              <w:pStyle w:val="Body"/>
              <w:rPr>
                <w:rFonts w:ascii="Calibri" w:hAnsi="Calibri" w:eastAsia="Calibri" w:cs="Calibri"/>
                <w:lang w:val="en-US"/>
              </w:rPr>
            </w:pPr>
            <w:r w:rsidRPr="4BDF022F" w:rsidR="5C5D7B6C">
              <w:rPr>
                <w:rFonts w:ascii="Calibri" w:hAnsi="Calibri" w:eastAsia="Calibri" w:cs="Calibri"/>
                <w:lang w:val="en-US"/>
              </w:rPr>
              <w:t>142% higher</w:t>
            </w:r>
          </w:p>
        </w:tc>
        <w:tc>
          <w:tcPr>
            <w:tcW w:w="2260" w:type="dxa"/>
            <w:tcMar/>
          </w:tcPr>
          <w:p w:rsidR="2EC2BF2D" w:rsidP="4BDF022F" w:rsidRDefault="2EC2BF2D" w14:paraId="5C0D0F8B" w14:textId="34CF4493">
            <w:pPr>
              <w:pStyle w:val="Body"/>
              <w:rPr>
                <w:rFonts w:ascii="Calibri" w:hAnsi="Calibri" w:eastAsia="Calibri" w:cs="Calibri"/>
                <w:lang w:val="en-US"/>
              </w:rPr>
            </w:pPr>
            <w:r w:rsidRPr="4BDF022F" w:rsidR="2EC2BF2D">
              <w:rPr>
                <w:rFonts w:ascii="Calibri" w:hAnsi="Calibri" w:eastAsia="Calibri" w:cs="Calibri"/>
                <w:lang w:val="en-US"/>
              </w:rPr>
              <w:t>35% lower</w:t>
            </w:r>
          </w:p>
        </w:tc>
        <w:tc>
          <w:tcPr>
            <w:tcW w:w="2135" w:type="dxa"/>
            <w:tcMar/>
          </w:tcPr>
          <w:p w:rsidR="26B1E9B3" w:rsidP="4BDF022F" w:rsidRDefault="26B1E9B3" w14:paraId="47F3E233" w14:textId="47DDDDCF">
            <w:pPr>
              <w:pStyle w:val="Body"/>
              <w:rPr>
                <w:rFonts w:ascii="Calibri" w:hAnsi="Calibri" w:eastAsia="Calibri" w:cs="Calibri"/>
                <w:lang w:val="en-US"/>
              </w:rPr>
            </w:pPr>
            <w:r w:rsidRPr="4BDF022F" w:rsidR="26B1E9B3">
              <w:rPr>
                <w:rFonts w:ascii="Calibri" w:hAnsi="Calibri" w:eastAsia="Calibri" w:cs="Calibri"/>
                <w:lang w:val="en-US"/>
              </w:rPr>
              <w:t>96% higher</w:t>
            </w:r>
          </w:p>
        </w:tc>
      </w:tr>
      <w:tr w:rsidR="4C4819BE" w:rsidTr="4BDF022F" w14:paraId="173C62B8">
        <w:trPr>
          <w:trHeight w:val="300"/>
        </w:trPr>
        <w:tc>
          <w:tcPr>
            <w:tcW w:w="2340" w:type="dxa"/>
            <w:tcMar/>
          </w:tcPr>
          <w:p w:rsidR="01276F4F" w:rsidP="4BDF022F" w:rsidRDefault="01276F4F" w14:paraId="2C039EEA" w14:textId="00513757">
            <w:pPr>
              <w:pStyle w:val="Body"/>
              <w:rPr>
                <w:rFonts w:ascii="Calibri" w:hAnsi="Calibri" w:eastAsia="Calibri" w:cs="Calibri"/>
                <w:lang w:val="en-US"/>
              </w:rPr>
            </w:pPr>
            <w:r w:rsidRPr="4BDF022F" w:rsidR="54DE999F">
              <w:rPr>
                <w:rFonts w:ascii="Calibri" w:hAnsi="Calibri" w:eastAsia="Calibri" w:cs="Calibri"/>
                <w:lang w:val="en-US"/>
              </w:rPr>
              <w:t>Transport accident - m</w:t>
            </w:r>
            <w:r w:rsidRPr="4BDF022F" w:rsidR="11F72775">
              <w:rPr>
                <w:rFonts w:ascii="Calibri" w:hAnsi="Calibri" w:eastAsia="Calibri" w:cs="Calibri"/>
                <w:lang w:val="en-US"/>
              </w:rPr>
              <w:t>otorcyclists</w:t>
            </w:r>
          </w:p>
        </w:tc>
        <w:tc>
          <w:tcPr>
            <w:tcW w:w="2280" w:type="dxa"/>
            <w:tcMar/>
          </w:tcPr>
          <w:p w:rsidR="5F913F5A" w:rsidP="4BDF022F" w:rsidRDefault="5F913F5A" w14:paraId="2C0AD63C" w14:textId="0F9C7E91">
            <w:pPr>
              <w:pStyle w:val="Body"/>
              <w:rPr>
                <w:rFonts w:ascii="Calibri" w:hAnsi="Calibri" w:eastAsia="Calibri" w:cs="Calibri"/>
                <w:lang w:val="en-US"/>
              </w:rPr>
            </w:pPr>
            <w:r w:rsidRPr="4BDF022F" w:rsidR="21D043AF">
              <w:rPr>
                <w:rFonts w:ascii="Calibri" w:hAnsi="Calibri" w:eastAsia="Calibri" w:cs="Calibri"/>
                <w:lang w:val="en-US"/>
              </w:rPr>
              <w:t>20</w:t>
            </w:r>
            <w:r w:rsidRPr="4BDF022F" w:rsidR="530C35FB">
              <w:rPr>
                <w:rFonts w:ascii="Calibri" w:hAnsi="Calibri" w:eastAsia="Calibri" w:cs="Calibri"/>
                <w:lang w:val="en-US"/>
              </w:rPr>
              <w:t>%</w:t>
            </w:r>
            <w:r w:rsidRPr="4BDF022F" w:rsidR="67681E5C">
              <w:rPr>
                <w:rFonts w:ascii="Calibri" w:hAnsi="Calibri" w:eastAsia="Calibri" w:cs="Calibri"/>
                <w:lang w:val="en-US"/>
              </w:rPr>
              <w:t xml:space="preserve"> higher</w:t>
            </w:r>
          </w:p>
        </w:tc>
        <w:tc>
          <w:tcPr>
            <w:tcW w:w="2260" w:type="dxa"/>
            <w:tcMar/>
          </w:tcPr>
          <w:p w:rsidR="7ADB214E" w:rsidP="4BDF022F" w:rsidRDefault="7ADB214E" w14:paraId="6B084F1F" w14:textId="4A0CB840">
            <w:pPr>
              <w:pStyle w:val="Body"/>
              <w:rPr>
                <w:rFonts w:ascii="Calibri" w:hAnsi="Calibri" w:eastAsia="Calibri" w:cs="Calibri"/>
                <w:lang w:val="en-US"/>
              </w:rPr>
            </w:pPr>
            <w:r w:rsidRPr="4BDF022F" w:rsidR="7ADB214E">
              <w:rPr>
                <w:rFonts w:ascii="Calibri" w:hAnsi="Calibri" w:eastAsia="Calibri" w:cs="Calibri"/>
                <w:lang w:val="en-US"/>
              </w:rPr>
              <w:t>78% higher</w:t>
            </w:r>
          </w:p>
        </w:tc>
        <w:tc>
          <w:tcPr>
            <w:tcW w:w="2135" w:type="dxa"/>
            <w:tcMar/>
          </w:tcPr>
          <w:p w:rsidR="64B67598" w:rsidP="4BDF022F" w:rsidRDefault="64B67598" w14:paraId="1DF973BF" w14:textId="48BE7705">
            <w:pPr>
              <w:pStyle w:val="Body"/>
              <w:rPr>
                <w:rFonts w:ascii="Calibri" w:hAnsi="Calibri" w:eastAsia="Calibri" w:cs="Calibri"/>
                <w:lang w:val="en-US"/>
              </w:rPr>
            </w:pPr>
            <w:r w:rsidRPr="4BDF022F" w:rsidR="64B67598">
              <w:rPr>
                <w:rFonts w:ascii="Calibri" w:hAnsi="Calibri" w:eastAsia="Calibri" w:cs="Calibri"/>
                <w:lang w:val="en-US"/>
              </w:rPr>
              <w:t>50% higher</w:t>
            </w:r>
          </w:p>
        </w:tc>
      </w:tr>
      <w:tr w:rsidR="4C4819BE" w:rsidTr="4BDF022F" w14:paraId="7BAD6449">
        <w:trPr>
          <w:trHeight w:val="300"/>
        </w:trPr>
        <w:tc>
          <w:tcPr>
            <w:tcW w:w="2340" w:type="dxa"/>
            <w:tcMar/>
          </w:tcPr>
          <w:p w:rsidR="5151F28B" w:rsidP="4BDF022F" w:rsidRDefault="5151F28B" w14:paraId="1DBC75BB" w14:textId="120827A0">
            <w:pPr>
              <w:pStyle w:val="Body"/>
              <w:rPr>
                <w:rFonts w:ascii="Calibri" w:hAnsi="Calibri" w:eastAsia="Calibri" w:cs="Calibri"/>
                <w:lang w:val="en-US"/>
              </w:rPr>
            </w:pPr>
            <w:r w:rsidRPr="4BDF022F" w:rsidR="5FA8927F">
              <w:rPr>
                <w:rFonts w:ascii="Calibri" w:hAnsi="Calibri" w:eastAsia="Calibri" w:cs="Calibri"/>
                <w:lang w:val="en-US"/>
              </w:rPr>
              <w:t>Non-transport related</w:t>
            </w:r>
          </w:p>
        </w:tc>
        <w:tc>
          <w:tcPr>
            <w:tcW w:w="2280" w:type="dxa"/>
            <w:tcMar/>
          </w:tcPr>
          <w:p w:rsidR="5151F28B" w:rsidP="4BDF022F" w:rsidRDefault="5151F28B" w14:paraId="42BAC1ED" w14:textId="284622FD">
            <w:pPr>
              <w:pStyle w:val="Body"/>
              <w:rPr>
                <w:rFonts w:ascii="Calibri" w:hAnsi="Calibri" w:eastAsia="Calibri" w:cs="Calibri"/>
                <w:lang w:val="en-US"/>
              </w:rPr>
            </w:pPr>
            <w:r w:rsidRPr="4BDF022F" w:rsidR="1007AD08">
              <w:rPr>
                <w:rFonts w:ascii="Calibri" w:hAnsi="Calibri" w:eastAsia="Calibri" w:cs="Calibri"/>
                <w:lang w:val="en-US"/>
              </w:rPr>
              <w:t>13</w:t>
            </w:r>
            <w:r w:rsidRPr="4BDF022F" w:rsidR="67681E5C">
              <w:rPr>
                <w:rFonts w:ascii="Calibri" w:hAnsi="Calibri" w:eastAsia="Calibri" w:cs="Calibri"/>
                <w:lang w:val="en-US"/>
              </w:rPr>
              <w:t>% higher</w:t>
            </w:r>
          </w:p>
        </w:tc>
        <w:tc>
          <w:tcPr>
            <w:tcW w:w="2260" w:type="dxa"/>
            <w:tcMar/>
          </w:tcPr>
          <w:p w:rsidR="7347A758" w:rsidP="4BDF022F" w:rsidRDefault="7347A758" w14:paraId="451744C4" w14:textId="10CF10E7">
            <w:pPr>
              <w:pStyle w:val="Body"/>
              <w:rPr>
                <w:rFonts w:ascii="Calibri" w:hAnsi="Calibri" w:eastAsia="Calibri" w:cs="Calibri"/>
                <w:lang w:val="en-US"/>
              </w:rPr>
            </w:pPr>
            <w:r w:rsidRPr="4BDF022F" w:rsidR="7347A758">
              <w:rPr>
                <w:rFonts w:ascii="Calibri" w:hAnsi="Calibri" w:eastAsia="Calibri" w:cs="Calibri"/>
                <w:lang w:val="en-US"/>
              </w:rPr>
              <w:t>22% higher</w:t>
            </w:r>
          </w:p>
        </w:tc>
        <w:tc>
          <w:tcPr>
            <w:tcW w:w="2135" w:type="dxa"/>
            <w:tcMar/>
          </w:tcPr>
          <w:p w:rsidR="1AFE88D4" w:rsidP="4BDF022F" w:rsidRDefault="1AFE88D4" w14:paraId="1B81D4B9" w14:textId="6816BFA8">
            <w:pPr>
              <w:pStyle w:val="Body"/>
              <w:rPr>
                <w:rFonts w:ascii="Calibri" w:hAnsi="Calibri" w:eastAsia="Calibri" w:cs="Calibri"/>
                <w:lang w:val="en-US"/>
              </w:rPr>
            </w:pPr>
            <w:r w:rsidRPr="4BDF022F" w:rsidR="1AFE88D4">
              <w:rPr>
                <w:rFonts w:ascii="Calibri" w:hAnsi="Calibri" w:eastAsia="Calibri" w:cs="Calibri"/>
                <w:lang w:val="en-US"/>
              </w:rPr>
              <w:t>57% higher</w:t>
            </w:r>
          </w:p>
        </w:tc>
      </w:tr>
      <w:tr w:rsidR="4C4819BE" w:rsidTr="4BDF022F" w14:paraId="7C8D6ACE">
        <w:trPr>
          <w:trHeight w:val="300"/>
        </w:trPr>
        <w:tc>
          <w:tcPr>
            <w:tcW w:w="2340" w:type="dxa"/>
            <w:tcMar/>
          </w:tcPr>
          <w:p w:rsidR="342662A9" w:rsidP="4BDF022F" w:rsidRDefault="342662A9" w14:paraId="78A182BB" w14:textId="60CF69AD">
            <w:pPr>
              <w:pStyle w:val="Body"/>
              <w:rPr>
                <w:rFonts w:ascii="Calibri" w:hAnsi="Calibri" w:eastAsia="Calibri" w:cs="Calibri"/>
                <w:lang w:val="en-US"/>
              </w:rPr>
            </w:pPr>
            <w:r w:rsidRPr="4BDF022F" w:rsidR="67D5C5F1">
              <w:rPr>
                <w:rFonts w:ascii="Calibri" w:hAnsi="Calibri" w:eastAsia="Calibri" w:cs="Calibri"/>
                <w:lang w:val="en-US"/>
              </w:rPr>
              <w:t>Falls</w:t>
            </w:r>
          </w:p>
        </w:tc>
        <w:tc>
          <w:tcPr>
            <w:tcW w:w="2280" w:type="dxa"/>
            <w:tcMar/>
          </w:tcPr>
          <w:p w:rsidR="342662A9" w:rsidP="4BDF022F" w:rsidRDefault="342662A9" w14:paraId="4FB23B04" w14:textId="2456B51F">
            <w:pPr>
              <w:pStyle w:val="Body"/>
              <w:rPr>
                <w:rFonts w:ascii="Calibri" w:hAnsi="Calibri" w:eastAsia="Calibri" w:cs="Calibri"/>
                <w:lang w:val="en-US"/>
              </w:rPr>
            </w:pPr>
            <w:r w:rsidRPr="4BDF022F" w:rsidR="7744A1C0">
              <w:rPr>
                <w:rFonts w:ascii="Calibri" w:hAnsi="Calibri" w:eastAsia="Calibri" w:cs="Calibri"/>
                <w:lang w:val="en-US"/>
              </w:rPr>
              <w:t>37%</w:t>
            </w:r>
            <w:r w:rsidRPr="4BDF022F" w:rsidR="67D5C5F1">
              <w:rPr>
                <w:rFonts w:ascii="Calibri" w:hAnsi="Calibri" w:eastAsia="Calibri" w:cs="Calibri"/>
                <w:lang w:val="en-US"/>
              </w:rPr>
              <w:t xml:space="preserve"> higher</w:t>
            </w:r>
          </w:p>
        </w:tc>
        <w:tc>
          <w:tcPr>
            <w:tcW w:w="2260" w:type="dxa"/>
            <w:tcMar/>
          </w:tcPr>
          <w:p w:rsidR="13E948EF" w:rsidP="4BDF022F" w:rsidRDefault="13E948EF" w14:paraId="221F9F09" w14:textId="0381B44A">
            <w:pPr>
              <w:pStyle w:val="Body"/>
              <w:rPr>
                <w:rFonts w:ascii="Calibri" w:hAnsi="Calibri" w:eastAsia="Calibri" w:cs="Calibri"/>
                <w:lang w:val="en-US"/>
              </w:rPr>
            </w:pPr>
            <w:r w:rsidRPr="4BDF022F" w:rsidR="13E948EF">
              <w:rPr>
                <w:rFonts w:ascii="Calibri" w:hAnsi="Calibri" w:eastAsia="Calibri" w:cs="Calibri"/>
                <w:lang w:val="en-US"/>
              </w:rPr>
              <w:t>24% higher</w:t>
            </w:r>
          </w:p>
        </w:tc>
        <w:tc>
          <w:tcPr>
            <w:tcW w:w="2135" w:type="dxa"/>
            <w:tcMar/>
          </w:tcPr>
          <w:p w:rsidR="5215045F" w:rsidP="4BDF022F" w:rsidRDefault="5215045F" w14:paraId="4EB82406" w14:textId="24BDC3B0">
            <w:pPr>
              <w:pStyle w:val="Body"/>
              <w:rPr>
                <w:rFonts w:ascii="Calibri" w:hAnsi="Calibri" w:eastAsia="Calibri" w:cs="Calibri"/>
                <w:lang w:val="en-US"/>
              </w:rPr>
            </w:pPr>
            <w:r w:rsidRPr="4BDF022F" w:rsidR="5215045F">
              <w:rPr>
                <w:rFonts w:ascii="Calibri" w:hAnsi="Calibri" w:eastAsia="Calibri" w:cs="Calibri"/>
                <w:lang w:val="en-US"/>
              </w:rPr>
              <w:t>45% higher</w:t>
            </w:r>
          </w:p>
        </w:tc>
      </w:tr>
      <w:tr w:rsidR="342662A9" w:rsidTr="4BDF022F" w14:paraId="5BEB747B">
        <w:trPr>
          <w:trHeight w:val="300"/>
        </w:trPr>
        <w:tc>
          <w:tcPr>
            <w:tcW w:w="2340" w:type="dxa"/>
            <w:tcMar/>
          </w:tcPr>
          <w:p w:rsidR="056B2275" w:rsidP="4BDF022F" w:rsidRDefault="056B2275" w14:paraId="340DF4A0" w14:textId="1B9BFE3A">
            <w:pPr>
              <w:pStyle w:val="Body"/>
              <w:rPr>
                <w:rFonts w:ascii="Calibri" w:hAnsi="Calibri" w:eastAsia="Calibri" w:cs="Calibri"/>
                <w:lang w:val="en-US"/>
              </w:rPr>
            </w:pPr>
            <w:r w:rsidRPr="4BDF022F" w:rsidR="4567AEC3">
              <w:rPr>
                <w:rFonts w:ascii="Calibri" w:hAnsi="Calibri" w:eastAsia="Calibri" w:cs="Calibri"/>
                <w:lang w:val="en-US"/>
              </w:rPr>
              <w:t>Crushing, striking, machinery (‘exposure to inanimate mechanical forces’)</w:t>
            </w:r>
          </w:p>
        </w:tc>
        <w:tc>
          <w:tcPr>
            <w:tcW w:w="2280" w:type="dxa"/>
            <w:tcMar/>
          </w:tcPr>
          <w:p w:rsidR="056B2275" w:rsidP="4BDF022F" w:rsidRDefault="056B2275" w14:paraId="4C60AB89" w14:textId="3DA98A7B">
            <w:pPr>
              <w:pStyle w:val="Body"/>
              <w:rPr>
                <w:rFonts w:ascii="Calibri" w:hAnsi="Calibri" w:eastAsia="Calibri" w:cs="Calibri"/>
                <w:lang w:val="en-US"/>
              </w:rPr>
            </w:pPr>
            <w:r w:rsidRPr="4BDF022F" w:rsidR="59AFA7B3">
              <w:rPr>
                <w:rFonts w:ascii="Calibri" w:hAnsi="Calibri" w:eastAsia="Calibri" w:cs="Calibri"/>
                <w:lang w:val="en-US"/>
              </w:rPr>
              <w:t xml:space="preserve">66% lower </w:t>
            </w:r>
          </w:p>
        </w:tc>
        <w:tc>
          <w:tcPr>
            <w:tcW w:w="2260" w:type="dxa"/>
            <w:tcMar/>
          </w:tcPr>
          <w:p w:rsidR="163DD477" w:rsidP="4BDF022F" w:rsidRDefault="163DD477" w14:paraId="3D8BB0F0" w14:textId="1FE6B3D6">
            <w:pPr>
              <w:pStyle w:val="Body"/>
              <w:rPr>
                <w:rFonts w:ascii="Calibri" w:hAnsi="Calibri" w:eastAsia="Calibri" w:cs="Calibri"/>
                <w:lang w:val="en-US"/>
              </w:rPr>
            </w:pPr>
            <w:r w:rsidRPr="4BDF022F" w:rsidR="163DD477">
              <w:rPr>
                <w:rFonts w:ascii="Calibri" w:hAnsi="Calibri" w:eastAsia="Calibri" w:cs="Calibri"/>
                <w:lang w:val="en-US"/>
              </w:rPr>
              <w:t>147% higher</w:t>
            </w:r>
          </w:p>
        </w:tc>
        <w:tc>
          <w:tcPr>
            <w:tcW w:w="2135" w:type="dxa"/>
            <w:tcMar/>
          </w:tcPr>
          <w:p w:rsidR="6B32D0EE" w:rsidP="4BDF022F" w:rsidRDefault="6B32D0EE" w14:paraId="64504F54" w14:textId="1E27CD1E">
            <w:pPr>
              <w:pStyle w:val="Body"/>
              <w:rPr>
                <w:rFonts w:ascii="Calibri" w:hAnsi="Calibri" w:eastAsia="Calibri" w:cs="Calibri"/>
                <w:lang w:val="en-US"/>
              </w:rPr>
            </w:pPr>
            <w:r w:rsidRPr="4BDF022F" w:rsidR="6B32D0EE">
              <w:rPr>
                <w:rFonts w:ascii="Calibri" w:hAnsi="Calibri" w:eastAsia="Calibri" w:cs="Calibri"/>
                <w:lang w:val="en-US"/>
              </w:rPr>
              <w:t>6% higher</w:t>
            </w:r>
          </w:p>
        </w:tc>
      </w:tr>
      <w:tr w:rsidR="342662A9" w:rsidTr="4BDF022F" w14:paraId="6FEA5ECA">
        <w:trPr>
          <w:trHeight w:val="300"/>
        </w:trPr>
        <w:tc>
          <w:tcPr>
            <w:tcW w:w="2340" w:type="dxa"/>
            <w:tcMar/>
          </w:tcPr>
          <w:p w:rsidR="056B2275" w:rsidP="4BDF022F" w:rsidRDefault="056B2275" w14:paraId="603E2E75" w14:textId="746C1A5E">
            <w:pPr>
              <w:pStyle w:val="Body"/>
              <w:rPr>
                <w:rFonts w:ascii="Calibri" w:hAnsi="Calibri" w:eastAsia="Calibri" w:cs="Calibri"/>
                <w:lang w:val="en-US"/>
              </w:rPr>
            </w:pPr>
            <w:r w:rsidRPr="4BDF022F" w:rsidR="4567AEC3">
              <w:rPr>
                <w:rFonts w:ascii="Calibri" w:hAnsi="Calibri" w:eastAsia="Calibri" w:cs="Calibri"/>
                <w:lang w:val="en-US"/>
              </w:rPr>
              <w:t xml:space="preserve">Exposure to other living things </w:t>
            </w:r>
            <w:r w:rsidRPr="4BDF022F" w:rsidR="4567AEC3">
              <w:rPr>
                <w:rFonts w:ascii="Calibri" w:hAnsi="Calibri" w:eastAsia="Calibri" w:cs="Calibri"/>
                <w:lang w:val="en-US"/>
              </w:rPr>
              <w:t>e.g.</w:t>
            </w:r>
            <w:r w:rsidRPr="4BDF022F" w:rsidR="4567AEC3">
              <w:rPr>
                <w:rFonts w:ascii="Calibri" w:hAnsi="Calibri" w:eastAsia="Calibri" w:cs="Calibri"/>
                <w:lang w:val="en-US"/>
              </w:rPr>
              <w:t xml:space="preserve"> dog bites</w:t>
            </w:r>
            <w:r w:rsidRPr="4BDF022F" w:rsidR="19DF785C">
              <w:rPr>
                <w:rFonts w:ascii="Calibri" w:hAnsi="Calibri" w:eastAsia="Calibri" w:cs="Calibri"/>
                <w:lang w:val="en-US"/>
              </w:rPr>
              <w:t xml:space="preserve"> (‘exposure to animate mechanical forces’)</w:t>
            </w:r>
          </w:p>
        </w:tc>
        <w:tc>
          <w:tcPr>
            <w:tcW w:w="2280" w:type="dxa"/>
            <w:tcMar/>
          </w:tcPr>
          <w:p w:rsidR="056B2275" w:rsidP="4BDF022F" w:rsidRDefault="056B2275" w14:paraId="0AE71E9D" w14:textId="052AA9D6">
            <w:pPr>
              <w:pStyle w:val="Body"/>
              <w:rPr>
                <w:rFonts w:ascii="Calibri" w:hAnsi="Calibri" w:eastAsia="Calibri" w:cs="Calibri"/>
                <w:lang w:val="en-US"/>
              </w:rPr>
            </w:pPr>
            <w:r w:rsidRPr="4BDF022F" w:rsidR="4567AEC3">
              <w:rPr>
                <w:rFonts w:ascii="Calibri" w:hAnsi="Calibri" w:eastAsia="Calibri" w:cs="Calibri"/>
                <w:lang w:val="en-US"/>
              </w:rPr>
              <w:t>7% higher</w:t>
            </w:r>
          </w:p>
        </w:tc>
        <w:tc>
          <w:tcPr>
            <w:tcW w:w="2260" w:type="dxa"/>
            <w:tcMar/>
          </w:tcPr>
          <w:p w:rsidR="42F8E2ED" w:rsidP="4BDF022F" w:rsidRDefault="42F8E2ED" w14:paraId="517DFC7E" w14:textId="37A91628">
            <w:pPr>
              <w:pStyle w:val="Body"/>
              <w:rPr>
                <w:rFonts w:ascii="Calibri" w:hAnsi="Calibri" w:eastAsia="Calibri" w:cs="Calibri"/>
                <w:lang w:val="en-US"/>
              </w:rPr>
            </w:pPr>
            <w:r w:rsidRPr="4BDF022F" w:rsidR="42F8E2ED">
              <w:rPr>
                <w:rFonts w:ascii="Calibri" w:hAnsi="Calibri" w:eastAsia="Calibri" w:cs="Calibri"/>
                <w:lang w:val="en-US"/>
              </w:rPr>
              <w:t>227% higher</w:t>
            </w:r>
          </w:p>
        </w:tc>
        <w:tc>
          <w:tcPr>
            <w:tcW w:w="2135" w:type="dxa"/>
            <w:tcMar/>
          </w:tcPr>
          <w:p w:rsidR="353AFF96" w:rsidP="4BDF022F" w:rsidRDefault="353AFF96" w14:paraId="2D9B161A" w14:textId="05C1071A">
            <w:pPr>
              <w:pStyle w:val="Body"/>
              <w:rPr>
                <w:rFonts w:ascii="Calibri" w:hAnsi="Calibri" w:eastAsia="Calibri" w:cs="Calibri"/>
                <w:lang w:val="en-US"/>
              </w:rPr>
            </w:pPr>
            <w:r w:rsidRPr="4BDF022F" w:rsidR="353AFF96">
              <w:rPr>
                <w:rFonts w:ascii="Calibri" w:hAnsi="Calibri" w:eastAsia="Calibri" w:cs="Calibri"/>
                <w:lang w:val="en-US"/>
              </w:rPr>
              <w:t>25% lower</w:t>
            </w:r>
          </w:p>
        </w:tc>
      </w:tr>
      <w:tr w:rsidR="342662A9" w:rsidTr="4BDF022F" w14:paraId="2C706E8D">
        <w:trPr>
          <w:trHeight w:val="300"/>
        </w:trPr>
        <w:tc>
          <w:tcPr>
            <w:tcW w:w="2340" w:type="dxa"/>
            <w:tcMar/>
          </w:tcPr>
          <w:p w:rsidR="056B2275" w:rsidP="4BDF022F" w:rsidRDefault="056B2275" w14:paraId="06FF31F1" w14:textId="4A607D80">
            <w:pPr>
              <w:pStyle w:val="Body"/>
              <w:rPr>
                <w:rFonts w:ascii="Calibri" w:hAnsi="Calibri" w:eastAsia="Calibri" w:cs="Calibri"/>
                <w:lang w:val="en-US"/>
              </w:rPr>
            </w:pPr>
            <w:r w:rsidRPr="4BDF022F" w:rsidR="4567AEC3">
              <w:rPr>
                <w:rFonts w:ascii="Calibri" w:hAnsi="Calibri" w:eastAsia="Calibri" w:cs="Calibri"/>
                <w:lang w:val="en-US"/>
              </w:rPr>
              <w:t>Drowning</w:t>
            </w:r>
          </w:p>
        </w:tc>
        <w:tc>
          <w:tcPr>
            <w:tcW w:w="2280" w:type="dxa"/>
            <w:tcMar/>
          </w:tcPr>
          <w:p w:rsidR="056B2275" w:rsidP="4BDF022F" w:rsidRDefault="056B2275" w14:paraId="6E3BDE92" w14:textId="154095AA">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160" w:afterAutospacing="off" w:line="259" w:lineRule="auto"/>
              <w:ind w:left="0" w:right="0"/>
              <w:jc w:val="left"/>
              <w:rPr>
                <w:rFonts w:ascii="Calibri" w:hAnsi="Calibri" w:eastAsia="Calibri" w:cs="Calibri"/>
                <w:lang w:val="en-US"/>
              </w:rPr>
            </w:pPr>
            <w:r w:rsidRPr="4BDF022F" w:rsidR="276F6E9F">
              <w:rPr>
                <w:rFonts w:ascii="Calibri" w:hAnsi="Calibri" w:eastAsia="Calibri" w:cs="Calibri"/>
                <w:lang w:val="en-US"/>
              </w:rPr>
              <w:t>71% higher</w:t>
            </w:r>
          </w:p>
        </w:tc>
        <w:tc>
          <w:tcPr>
            <w:tcW w:w="2260" w:type="dxa"/>
            <w:tcMar/>
          </w:tcPr>
          <w:p w:rsidR="23D824D9" w:rsidP="4BDF022F" w:rsidRDefault="23D824D9" w14:paraId="4837D8AB" w14:textId="73AAAED0">
            <w:pPr>
              <w:pStyle w:val="Body"/>
              <w:spacing w:line="259" w:lineRule="auto"/>
              <w:jc w:val="left"/>
              <w:rPr>
                <w:rFonts w:ascii="Calibri" w:hAnsi="Calibri" w:eastAsia="Calibri" w:cs="Calibri"/>
                <w:lang w:val="en-US"/>
              </w:rPr>
            </w:pPr>
            <w:r w:rsidRPr="4BDF022F" w:rsidR="23D824D9">
              <w:rPr>
                <w:rFonts w:ascii="Calibri" w:hAnsi="Calibri" w:eastAsia="Calibri" w:cs="Calibri"/>
                <w:lang w:val="en-US"/>
              </w:rPr>
              <w:t>10% lower</w:t>
            </w:r>
          </w:p>
        </w:tc>
        <w:tc>
          <w:tcPr>
            <w:tcW w:w="2135" w:type="dxa"/>
            <w:tcMar/>
          </w:tcPr>
          <w:p w:rsidR="1B7881D5" w:rsidP="4BDF022F" w:rsidRDefault="1B7881D5" w14:paraId="5A563DB5" w14:textId="128F351D">
            <w:pPr>
              <w:pStyle w:val="Body"/>
              <w:spacing w:line="259" w:lineRule="auto"/>
              <w:jc w:val="left"/>
              <w:rPr>
                <w:rFonts w:ascii="Calibri" w:hAnsi="Calibri" w:eastAsia="Calibri" w:cs="Calibri"/>
                <w:lang w:val="en-US"/>
              </w:rPr>
            </w:pPr>
            <w:r w:rsidRPr="4BDF022F" w:rsidR="1B7881D5">
              <w:rPr>
                <w:rFonts w:ascii="Calibri" w:hAnsi="Calibri" w:eastAsia="Calibri" w:cs="Calibri"/>
                <w:lang w:val="en-US"/>
              </w:rPr>
              <w:t>59% higher</w:t>
            </w:r>
          </w:p>
        </w:tc>
      </w:tr>
    </w:tbl>
    <w:p xmlns:wp14="http://schemas.microsoft.com/office/word/2010/wordml" w:rsidP="4C4819BE" w14:paraId="0D0B940D" wp14:textId="234E20EC">
      <w:pPr>
        <w:pStyle w:val="Body"/>
        <w:spacing w:after="0" w:line="360" w:lineRule="auto"/>
        <w:rPr>
          <w:rFonts w:ascii="Calibri" w:hAnsi="Calibri" w:eastAsia="Calibri" w:cs="Calibri"/>
          <w:color w:val="000000" w:themeColor="text1" w:themeTint="FF" w:themeShade="FF"/>
          <w:sz w:val="22"/>
          <w:szCs w:val="22"/>
          <w:lang w:val="en-US"/>
        </w:rPr>
      </w:pPr>
    </w:p>
    <w:p xmlns:wp14="http://schemas.microsoft.com/office/word/2010/wordml" w:rsidP="088EF561" w14:paraId="1E584642" wp14:textId="581F3D35">
      <w:pPr>
        <w:pStyle w:val="Body"/>
        <w:rPr>
          <w:rFonts w:ascii="Calibri" w:hAnsi="Calibri" w:eastAsia="Calibri" w:cs="Calibri"/>
          <w:b w:val="1"/>
          <w:bCs w:val="1"/>
          <w:sz w:val="22"/>
          <w:szCs w:val="22"/>
          <w:lang w:val="en-US"/>
        </w:rPr>
      </w:pPr>
      <w:r w:rsidRPr="4BDF022F" w:rsidR="540F8262">
        <w:rPr>
          <w:rFonts w:ascii="Calibri" w:hAnsi="Calibri" w:eastAsia="Calibri" w:cs="Calibri"/>
          <w:b w:val="1"/>
          <w:bCs w:val="1"/>
          <w:sz w:val="22"/>
          <w:szCs w:val="22"/>
          <w:lang w:val="en-US"/>
        </w:rPr>
        <w:t xml:space="preserve">Falls are the most common cause of accidental death </w:t>
      </w:r>
      <w:r w:rsidRPr="4BDF022F" w:rsidR="3A3A1D5A">
        <w:rPr>
          <w:rFonts w:ascii="Calibri" w:hAnsi="Calibri" w:eastAsia="Calibri" w:cs="Calibri"/>
          <w:b w:val="1"/>
          <w:bCs w:val="1"/>
          <w:sz w:val="22"/>
          <w:szCs w:val="22"/>
          <w:lang w:val="en-US"/>
        </w:rPr>
        <w:t xml:space="preserve">in </w:t>
      </w:r>
      <w:r w:rsidRPr="4BDF022F" w:rsidR="7CE6F20B">
        <w:rPr>
          <w:rFonts w:ascii="Calibri" w:hAnsi="Calibri" w:eastAsia="Calibri" w:cs="Calibri"/>
          <w:b w:val="1"/>
          <w:bCs w:val="1"/>
          <w:sz w:val="22"/>
          <w:szCs w:val="22"/>
          <w:lang w:val="en-US"/>
        </w:rPr>
        <w:t>Northern Ireland</w:t>
      </w:r>
    </w:p>
    <w:p xmlns:wp14="http://schemas.microsoft.com/office/word/2010/wordml" w:rsidP="4C4819BE" w14:paraId="71F5440E" wp14:textId="7395025B">
      <w:pPr>
        <w:pStyle w:val="Body"/>
        <w:spacing w:after="0" w:line="360" w:lineRule="auto"/>
        <w:rPr>
          <w:rFonts w:ascii="Calibri" w:hAnsi="Calibri" w:eastAsia="Calibri" w:cs="Calibri"/>
          <w:color w:val="000000" w:themeColor="text1" w:themeTint="FF" w:themeShade="FF"/>
          <w:sz w:val="22"/>
          <w:szCs w:val="22"/>
          <w:lang w:val="en-US"/>
        </w:rPr>
      </w:pPr>
      <w:r w:rsidRPr="4BDF022F" w:rsidR="3A3A1D5A">
        <w:rPr>
          <w:rFonts w:ascii="Calibri" w:hAnsi="Calibri" w:eastAsia="Calibri" w:cs="Calibri"/>
          <w:color w:val="000000" w:themeColor="text1" w:themeTint="FF" w:themeShade="FF"/>
          <w:sz w:val="22"/>
          <w:szCs w:val="22"/>
          <w:lang w:val="en-US"/>
        </w:rPr>
        <w:t xml:space="preserve">RoSPA’s data reveals that like the </w:t>
      </w:r>
      <w:r w:rsidRPr="4BDF022F" w:rsidR="3A3A1D5A">
        <w:rPr>
          <w:rFonts w:ascii="Calibri" w:hAnsi="Calibri" w:eastAsia="Calibri" w:cs="Calibri"/>
          <w:color w:val="000000" w:themeColor="text1" w:themeTint="FF" w:themeShade="FF"/>
          <w:sz w:val="22"/>
          <w:szCs w:val="22"/>
          <w:lang w:val="en-US"/>
        </w:rPr>
        <w:t>UK as a whole, falls</w:t>
      </w:r>
      <w:r w:rsidRPr="4BDF022F" w:rsidR="3A3A1D5A">
        <w:rPr>
          <w:rFonts w:ascii="Calibri" w:hAnsi="Calibri" w:eastAsia="Calibri" w:cs="Calibri"/>
          <w:color w:val="000000" w:themeColor="text1" w:themeTint="FF" w:themeShade="FF"/>
          <w:sz w:val="22"/>
          <w:szCs w:val="22"/>
          <w:lang w:val="en-US"/>
        </w:rPr>
        <w:t xml:space="preserve"> are the most common cause of accidental death in </w:t>
      </w:r>
      <w:r w:rsidRPr="4BDF022F" w:rsidR="0F8DBC22">
        <w:rPr>
          <w:rFonts w:ascii="Calibri" w:hAnsi="Calibri" w:eastAsia="Calibri" w:cs="Calibri"/>
          <w:color w:val="000000" w:themeColor="text1" w:themeTint="FF" w:themeShade="FF"/>
          <w:sz w:val="22"/>
          <w:szCs w:val="22"/>
          <w:lang w:val="en-US"/>
        </w:rPr>
        <w:t>Nothern Ireland</w:t>
      </w:r>
      <w:r w:rsidRPr="4BDF022F" w:rsidR="081B268E">
        <w:rPr>
          <w:rFonts w:ascii="Calibri" w:hAnsi="Calibri" w:eastAsia="Calibri" w:cs="Calibri"/>
          <w:color w:val="000000" w:themeColor="text1" w:themeTint="FF" w:themeShade="FF"/>
          <w:sz w:val="22"/>
          <w:szCs w:val="22"/>
          <w:lang w:val="en-US"/>
        </w:rPr>
        <w:t xml:space="preserve"> </w:t>
      </w:r>
      <w:r w:rsidRPr="4BDF022F" w:rsidR="3A3A1D5A">
        <w:rPr>
          <w:rFonts w:ascii="Calibri" w:hAnsi="Calibri" w:eastAsia="Calibri" w:cs="Calibri"/>
          <w:color w:val="000000" w:themeColor="text1" w:themeTint="FF" w:themeShade="FF"/>
          <w:sz w:val="22"/>
          <w:szCs w:val="22"/>
          <w:lang w:val="en-US"/>
        </w:rPr>
        <w:t>(</w:t>
      </w:r>
      <w:r w:rsidRPr="4BDF022F" w:rsidR="7936C155">
        <w:rPr>
          <w:rFonts w:ascii="Calibri" w:hAnsi="Calibri" w:eastAsia="Calibri" w:cs="Calibri"/>
          <w:color w:val="000000" w:themeColor="text1" w:themeTint="FF" w:themeShade="FF"/>
          <w:sz w:val="22"/>
          <w:szCs w:val="22"/>
          <w:lang w:val="en-US"/>
        </w:rPr>
        <w:t>55</w:t>
      </w:r>
      <w:r w:rsidRPr="4BDF022F" w:rsidR="3A3A1D5A">
        <w:rPr>
          <w:rFonts w:ascii="Calibri" w:hAnsi="Calibri" w:eastAsia="Calibri" w:cs="Calibri"/>
          <w:color w:val="000000" w:themeColor="text1" w:themeTint="FF" w:themeShade="FF"/>
          <w:sz w:val="22"/>
          <w:szCs w:val="22"/>
          <w:lang w:val="en-US"/>
        </w:rPr>
        <w:t>%), followed by poisonings (</w:t>
      </w:r>
      <w:r w:rsidRPr="4BDF022F" w:rsidR="13F9CF45">
        <w:rPr>
          <w:rFonts w:ascii="Calibri" w:hAnsi="Calibri" w:eastAsia="Calibri" w:cs="Calibri"/>
          <w:color w:val="000000" w:themeColor="text1" w:themeTint="FF" w:themeShade="FF"/>
          <w:sz w:val="22"/>
          <w:szCs w:val="22"/>
          <w:lang w:val="en-US"/>
        </w:rPr>
        <w:t>2</w:t>
      </w:r>
      <w:r w:rsidRPr="4BDF022F" w:rsidR="57421842">
        <w:rPr>
          <w:rFonts w:ascii="Calibri" w:hAnsi="Calibri" w:eastAsia="Calibri" w:cs="Calibri"/>
          <w:color w:val="000000" w:themeColor="text1" w:themeTint="FF" w:themeShade="FF"/>
          <w:sz w:val="22"/>
          <w:szCs w:val="22"/>
          <w:lang w:val="en-US"/>
        </w:rPr>
        <w:t>1</w:t>
      </w:r>
      <w:r w:rsidRPr="4BDF022F" w:rsidR="3A3A1D5A">
        <w:rPr>
          <w:rFonts w:ascii="Calibri" w:hAnsi="Calibri" w:eastAsia="Calibri" w:cs="Calibri"/>
          <w:color w:val="000000" w:themeColor="text1" w:themeTint="FF" w:themeShade="FF"/>
          <w:sz w:val="22"/>
          <w:szCs w:val="22"/>
          <w:lang w:val="en-US"/>
        </w:rPr>
        <w:t>%).</w:t>
      </w:r>
      <w:r w:rsidRPr="4BDF022F" w:rsidR="62E932A3">
        <w:rPr>
          <w:rFonts w:ascii="Calibri" w:hAnsi="Calibri" w:eastAsia="Calibri" w:cs="Calibri"/>
          <w:color w:val="000000" w:themeColor="text1" w:themeTint="FF" w:themeShade="FF"/>
          <w:sz w:val="22"/>
          <w:szCs w:val="22"/>
          <w:lang w:val="en-US"/>
        </w:rPr>
        <w:t xml:space="preserve"> </w:t>
      </w:r>
    </w:p>
    <w:p w:rsidR="4C4819BE" w:rsidP="4BDF022F" w:rsidRDefault="4C4819BE" w14:paraId="7039A015" w14:textId="0226E0B7">
      <w:pPr>
        <w:pStyle w:val="Body"/>
        <w:rPr>
          <w:rFonts w:ascii="Calibri" w:hAnsi="Calibri" w:eastAsia="Calibri" w:cs="Calibri"/>
          <w:lang w:val="en-US"/>
        </w:rPr>
      </w:pPr>
    </w:p>
    <w:tbl>
      <w:tblPr>
        <w:tblStyle w:val="TableGrid"/>
        <w:tblW w:w="9016" w:type="dxa"/>
        <w:tblBorders>
          <w:top w:val="single" w:color="000000" w:themeColor="text1" w:sz="12"/>
          <w:left w:val="single" w:color="000000" w:themeColor="text1" w:sz="12"/>
          <w:bottom w:val="single" w:color="000000" w:themeColor="text1" w:sz="12"/>
          <w:right w:val="single" w:color="000000" w:themeColor="text1" w:sz="12"/>
        </w:tblBorders>
        <w:tblLayout w:type="fixed"/>
        <w:tblLook w:val="06A0" w:firstRow="1" w:lastRow="0" w:firstColumn="1" w:lastColumn="0" w:noHBand="1" w:noVBand="1"/>
      </w:tblPr>
      <w:tblGrid>
        <w:gridCol w:w="4508"/>
        <w:gridCol w:w="4508"/>
      </w:tblGrid>
      <w:tr w:rsidR="4B5ABA62" w:rsidTr="4BDF022F" w14:paraId="53B24A04">
        <w:trPr>
          <w:trHeight w:val="300"/>
        </w:trPr>
        <w:tc>
          <w:tcPr>
            <w:tcW w:w="4508" w:type="dxa"/>
            <w:tcBorders>
              <w:bottom w:val="single" w:color="000000" w:themeColor="text1" w:sz="12"/>
              <w:right w:val="single" w:color="000000" w:themeColor="text1" w:sz="12"/>
            </w:tcBorders>
            <w:tcMar/>
          </w:tcPr>
          <w:p w:rsidR="3CABB885" w:rsidP="4B5ABA62" w:rsidRDefault="3CABB885" w14:paraId="19400A31" w14:textId="66F957D9">
            <w:pPr>
              <w:pStyle w:val="Body"/>
              <w:spacing w:after="0"/>
              <w:rPr>
                <w:rFonts w:ascii="Calibri" w:hAnsi="Calibri" w:eastAsia="Calibri" w:cs="Calibri"/>
                <w:b w:val="1"/>
                <w:bCs w:val="1"/>
                <w:sz w:val="22"/>
                <w:szCs w:val="22"/>
                <w:rtl w:val="0"/>
                <w:lang w:val="en-US"/>
              </w:rPr>
            </w:pPr>
            <w:r w:rsidRPr="4BDF022F" w:rsidR="3BD7DC0A">
              <w:rPr>
                <w:rFonts w:ascii="Calibri" w:hAnsi="Calibri" w:eastAsia="Calibri" w:cs="Calibri"/>
                <w:b w:val="1"/>
                <w:bCs w:val="1"/>
                <w:sz w:val="22"/>
                <w:szCs w:val="22"/>
                <w:lang w:val="en-US"/>
              </w:rPr>
              <w:t>Most common cause of accidental death in 2022 (UK wide)</w:t>
            </w:r>
          </w:p>
        </w:tc>
        <w:tc>
          <w:tcPr>
            <w:tcW w:w="4508" w:type="dxa"/>
            <w:tcBorders>
              <w:bottom w:val="single" w:color="000000" w:themeColor="text1" w:sz="12"/>
              <w:right w:val="single" w:color="000000" w:themeColor="text1" w:sz="12"/>
            </w:tcBorders>
            <w:tcMar/>
          </w:tcPr>
          <w:p w:rsidR="5314758B" w:rsidP="4C4819BE" w:rsidRDefault="5314758B" w14:paraId="21919249" w14:textId="1290C5DB">
            <w:pPr>
              <w:pStyle w:val="Body"/>
              <w:spacing w:after="0"/>
              <w:rPr>
                <w:rFonts w:ascii="Calibri" w:hAnsi="Calibri" w:eastAsia="Calibri" w:cs="Calibri"/>
                <w:b w:val="1"/>
                <w:bCs w:val="1"/>
                <w:sz w:val="22"/>
                <w:szCs w:val="22"/>
                <w:rtl w:val="0"/>
                <w:lang w:val="en-US"/>
              </w:rPr>
            </w:pPr>
            <w:r w:rsidRPr="4BDF022F" w:rsidR="304C0F88">
              <w:rPr>
                <w:rFonts w:ascii="Calibri" w:hAnsi="Calibri" w:eastAsia="Calibri" w:cs="Calibri"/>
                <w:b w:val="1"/>
                <w:bCs w:val="1"/>
                <w:sz w:val="22"/>
                <w:szCs w:val="22"/>
                <w:lang w:val="en-US"/>
              </w:rPr>
              <w:t>Most common cause of accidental death in 2022 (</w:t>
            </w:r>
            <w:r w:rsidRPr="4BDF022F" w:rsidR="6F102CBD">
              <w:rPr>
                <w:rFonts w:ascii="Calibri" w:hAnsi="Calibri" w:eastAsia="Calibri" w:cs="Calibri"/>
                <w:b w:val="1"/>
                <w:bCs w:val="1"/>
                <w:sz w:val="22"/>
                <w:szCs w:val="22"/>
                <w:lang w:val="en-US"/>
              </w:rPr>
              <w:t>Northern Ireland</w:t>
            </w:r>
            <w:r w:rsidRPr="4BDF022F" w:rsidR="304C0F88">
              <w:rPr>
                <w:rFonts w:ascii="Calibri" w:hAnsi="Calibri" w:eastAsia="Calibri" w:cs="Calibri"/>
                <w:b w:val="1"/>
                <w:bCs w:val="1"/>
                <w:sz w:val="22"/>
                <w:szCs w:val="22"/>
                <w:lang w:val="en-US"/>
              </w:rPr>
              <w:t>)</w:t>
            </w:r>
          </w:p>
        </w:tc>
      </w:tr>
      <w:tr w:rsidR="4B5ABA62" w:rsidTr="4BDF022F" w14:paraId="3A5E795F">
        <w:trPr>
          <w:trHeight w:val="300"/>
        </w:trPr>
        <w:tc>
          <w:tcPr>
            <w:tcW w:w="4508" w:type="dxa"/>
            <w:tcBorders>
              <w:top w:val="single" w:color="000000" w:themeColor="text1" w:sz="12"/>
              <w:right w:val="single" w:color="000000" w:themeColor="text1" w:sz="12"/>
            </w:tcBorders>
            <w:tcMar/>
          </w:tcPr>
          <w:p w:rsidR="5A7C1D04" w:rsidP="4BDF022F" w:rsidRDefault="5A7C1D04" w14:paraId="2247A5F0" w14:textId="71CDF2F0">
            <w:pPr>
              <w:pStyle w:val="Body"/>
              <w:spacing w:after="0" w:line="240" w:lineRule="auto"/>
              <w:ind w:left="0"/>
              <w:rPr>
                <w:rFonts w:ascii="Calibri" w:hAnsi="Calibri" w:eastAsia="Calibri" w:cs="Calibri"/>
                <w:b w:val="0"/>
                <w:bCs w:val="0"/>
                <w:sz w:val="22"/>
                <w:szCs w:val="22"/>
                <w:lang w:val="en-US"/>
              </w:rPr>
            </w:pPr>
            <w:r w:rsidRPr="4BDF022F" w:rsidR="465F1F2B">
              <w:rPr>
                <w:rFonts w:ascii="Calibri" w:hAnsi="Calibri" w:eastAsia="Calibri" w:cs="Calibri"/>
                <w:b w:val="0"/>
                <w:bCs w:val="0"/>
                <w:sz w:val="22"/>
                <w:szCs w:val="22"/>
                <w:lang w:val="en-US"/>
              </w:rPr>
              <w:t>1.Falls – 46%</w:t>
            </w:r>
          </w:p>
        </w:tc>
        <w:tc>
          <w:tcPr>
            <w:tcW w:w="4508" w:type="dxa"/>
            <w:tcBorders>
              <w:top w:val="single" w:color="000000" w:themeColor="text1" w:sz="12"/>
              <w:right w:val="single" w:color="000000" w:themeColor="text1" w:sz="12"/>
            </w:tcBorders>
            <w:tcMar/>
          </w:tcPr>
          <w:p w:rsidR="0EA16A95" w:rsidP="4BDF022F" w:rsidRDefault="0EA16A95" w14:paraId="01F136CA" w14:textId="4A6AC342">
            <w:pPr>
              <w:pStyle w:val="Body"/>
              <w:numPr>
                <w:ilvl w:val="0"/>
                <w:numId w:val="11"/>
              </w:numPr>
              <w:spacing w:line="240" w:lineRule="auto"/>
              <w:rPr>
                <w:rFonts w:ascii="Calibri" w:hAnsi="Calibri" w:eastAsia="Calibri" w:cs="Calibri"/>
                <w:b w:val="0"/>
                <w:bCs w:val="0"/>
                <w:sz w:val="22"/>
                <w:szCs w:val="22"/>
                <w:lang w:val="en-US"/>
              </w:rPr>
            </w:pPr>
            <w:r w:rsidRPr="4BDF022F" w:rsidR="0CEE4F5E">
              <w:rPr>
                <w:rFonts w:ascii="Calibri" w:hAnsi="Calibri" w:eastAsia="Calibri" w:cs="Calibri"/>
                <w:b w:val="0"/>
                <w:bCs w:val="0"/>
                <w:sz w:val="22"/>
                <w:szCs w:val="22"/>
                <w:lang w:val="en-US"/>
              </w:rPr>
              <w:t xml:space="preserve">Falls – </w:t>
            </w:r>
            <w:r w:rsidRPr="4BDF022F" w:rsidR="78BDDF19">
              <w:rPr>
                <w:rFonts w:ascii="Calibri" w:hAnsi="Calibri" w:eastAsia="Calibri" w:cs="Calibri"/>
                <w:b w:val="0"/>
                <w:bCs w:val="0"/>
                <w:sz w:val="22"/>
                <w:szCs w:val="22"/>
                <w:lang w:val="en-US"/>
              </w:rPr>
              <w:t>55</w:t>
            </w:r>
            <w:r w:rsidRPr="4BDF022F" w:rsidR="0CEE4F5E">
              <w:rPr>
                <w:rFonts w:ascii="Calibri" w:hAnsi="Calibri" w:eastAsia="Calibri" w:cs="Calibri"/>
                <w:b w:val="0"/>
                <w:bCs w:val="0"/>
                <w:sz w:val="22"/>
                <w:szCs w:val="22"/>
                <w:lang w:val="en-US"/>
              </w:rPr>
              <w:t>%</w:t>
            </w:r>
          </w:p>
        </w:tc>
      </w:tr>
      <w:tr w:rsidR="4B5ABA62" w:rsidTr="4BDF022F" w14:paraId="17A112FD">
        <w:trPr>
          <w:trHeight w:val="300"/>
        </w:trPr>
        <w:tc>
          <w:tcPr>
            <w:tcW w:w="4508" w:type="dxa"/>
            <w:tcBorders>
              <w:right w:val="single" w:color="000000" w:themeColor="text1" w:sz="12"/>
            </w:tcBorders>
            <w:tcMar/>
          </w:tcPr>
          <w:p w:rsidR="6D194D65" w:rsidP="4BDF022F" w:rsidRDefault="6D194D65" w14:paraId="4ADEAE35" w14:textId="75FB5A94">
            <w:pPr>
              <w:pStyle w:val="Body"/>
              <w:spacing w:after="0" w:line="240" w:lineRule="auto"/>
              <w:ind w:left="0"/>
              <w:rPr>
                <w:rFonts w:ascii="Calibri" w:hAnsi="Calibri" w:eastAsia="Calibri" w:cs="Calibri"/>
                <w:b w:val="0"/>
                <w:bCs w:val="0"/>
                <w:sz w:val="22"/>
                <w:szCs w:val="22"/>
                <w:lang w:val="en-US"/>
              </w:rPr>
            </w:pPr>
            <w:r w:rsidRPr="4BDF022F" w:rsidR="465F1F2B">
              <w:rPr>
                <w:rFonts w:ascii="Calibri" w:hAnsi="Calibri" w:eastAsia="Calibri" w:cs="Calibri"/>
                <w:b w:val="0"/>
                <w:bCs w:val="0"/>
                <w:sz w:val="22"/>
                <w:szCs w:val="22"/>
                <w:lang w:val="en-US"/>
              </w:rPr>
              <w:t>2.Poisonings – 26%</w:t>
            </w:r>
          </w:p>
        </w:tc>
        <w:tc>
          <w:tcPr>
            <w:tcW w:w="4508" w:type="dxa"/>
            <w:tcBorders>
              <w:right w:val="single" w:color="000000" w:themeColor="text1" w:sz="12"/>
            </w:tcBorders>
            <w:tcMar/>
          </w:tcPr>
          <w:p w:rsidR="71007D10" w:rsidP="4BDF022F" w:rsidRDefault="71007D10" w14:paraId="2C7A3B10" w14:textId="79DCB4E3">
            <w:pPr>
              <w:pStyle w:val="Body"/>
              <w:numPr>
                <w:ilvl w:val="0"/>
                <w:numId w:val="11"/>
              </w:numPr>
              <w:spacing w:line="240" w:lineRule="auto"/>
              <w:rPr>
                <w:rFonts w:ascii="Calibri" w:hAnsi="Calibri" w:eastAsia="Calibri" w:cs="Calibri"/>
                <w:b w:val="0"/>
                <w:bCs w:val="0"/>
                <w:sz w:val="22"/>
                <w:szCs w:val="22"/>
                <w:lang w:val="en-US"/>
              </w:rPr>
            </w:pPr>
            <w:r w:rsidRPr="4BDF022F" w:rsidR="705215EA">
              <w:rPr>
                <w:rFonts w:ascii="Calibri" w:hAnsi="Calibri" w:eastAsia="Calibri" w:cs="Calibri"/>
                <w:b w:val="0"/>
                <w:bCs w:val="0"/>
                <w:sz w:val="22"/>
                <w:szCs w:val="22"/>
                <w:lang w:val="en-US"/>
              </w:rPr>
              <w:t xml:space="preserve">Poisonings – </w:t>
            </w:r>
            <w:r w:rsidRPr="4BDF022F" w:rsidR="33EEC2BC">
              <w:rPr>
                <w:rFonts w:ascii="Calibri" w:hAnsi="Calibri" w:eastAsia="Calibri" w:cs="Calibri"/>
                <w:b w:val="0"/>
                <w:bCs w:val="0"/>
                <w:sz w:val="22"/>
                <w:szCs w:val="22"/>
                <w:lang w:val="en-US"/>
              </w:rPr>
              <w:t>2</w:t>
            </w:r>
            <w:r w:rsidRPr="4BDF022F" w:rsidR="4A32BA34">
              <w:rPr>
                <w:rFonts w:ascii="Calibri" w:hAnsi="Calibri" w:eastAsia="Calibri" w:cs="Calibri"/>
                <w:b w:val="0"/>
                <w:bCs w:val="0"/>
                <w:sz w:val="22"/>
                <w:szCs w:val="22"/>
                <w:lang w:val="en-US"/>
              </w:rPr>
              <w:t>1</w:t>
            </w:r>
            <w:r w:rsidRPr="4BDF022F" w:rsidR="705215EA">
              <w:rPr>
                <w:rFonts w:ascii="Calibri" w:hAnsi="Calibri" w:eastAsia="Calibri" w:cs="Calibri"/>
                <w:b w:val="0"/>
                <w:bCs w:val="0"/>
                <w:sz w:val="22"/>
                <w:szCs w:val="22"/>
                <w:lang w:val="en-US"/>
              </w:rPr>
              <w:t>%</w:t>
            </w:r>
          </w:p>
        </w:tc>
      </w:tr>
      <w:tr w:rsidR="4B5ABA62" w:rsidTr="4BDF022F" w14:paraId="3C243D24">
        <w:trPr>
          <w:trHeight w:val="300"/>
        </w:trPr>
        <w:tc>
          <w:tcPr>
            <w:tcW w:w="4508" w:type="dxa"/>
            <w:tcBorders>
              <w:right w:val="single" w:color="000000" w:themeColor="text1" w:sz="12"/>
            </w:tcBorders>
            <w:tcMar/>
          </w:tcPr>
          <w:p w:rsidR="3CABB885" w:rsidP="4BDF022F" w:rsidRDefault="3CABB885" w14:paraId="31290EDA" w14:textId="14E7933F">
            <w:pPr>
              <w:pStyle w:val="Body"/>
              <w:spacing w:after="0"/>
              <w:ind w:left="0"/>
              <w:rPr>
                <w:rFonts w:ascii="Calibri" w:hAnsi="Calibri" w:eastAsia="Calibri" w:cs="Calibri"/>
                <w:b w:val="0"/>
                <w:bCs w:val="0"/>
                <w:sz w:val="22"/>
                <w:szCs w:val="22"/>
                <w:rtl w:val="0"/>
                <w:lang w:val="en-US"/>
              </w:rPr>
            </w:pPr>
            <w:r w:rsidRPr="4BDF022F" w:rsidR="3BD7DC0A">
              <w:rPr>
                <w:rFonts w:ascii="Calibri" w:hAnsi="Calibri" w:eastAsia="Calibri" w:cs="Calibri"/>
                <w:b w:val="0"/>
                <w:bCs w:val="0"/>
                <w:sz w:val="22"/>
                <w:szCs w:val="22"/>
                <w:lang w:val="en-US"/>
              </w:rPr>
              <w:t>3.Other – 13%</w:t>
            </w:r>
          </w:p>
        </w:tc>
        <w:tc>
          <w:tcPr>
            <w:tcW w:w="4508" w:type="dxa"/>
            <w:tcBorders>
              <w:right w:val="single" w:color="000000" w:themeColor="text1" w:sz="12"/>
            </w:tcBorders>
            <w:tcMar/>
          </w:tcPr>
          <w:p w:rsidR="6858B2E2" w:rsidP="4BDF022F" w:rsidRDefault="6858B2E2" w14:paraId="0034BE27" w14:textId="253AE5D6">
            <w:pPr>
              <w:pStyle w:val="Body"/>
              <w:numPr>
                <w:ilvl w:val="0"/>
                <w:numId w:val="11"/>
              </w:num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b w:val="0"/>
                <w:bCs w:val="0"/>
                <w:sz w:val="22"/>
                <w:szCs w:val="22"/>
                <w:lang w:val="en-US"/>
              </w:rPr>
            </w:pPr>
            <w:r w:rsidRPr="4BDF022F" w:rsidR="239352AD">
              <w:rPr>
                <w:rFonts w:ascii="Calibri" w:hAnsi="Calibri" w:eastAsia="Calibri" w:cs="Calibri"/>
                <w:b w:val="0"/>
                <w:bCs w:val="0"/>
                <w:sz w:val="22"/>
                <w:szCs w:val="22"/>
                <w:lang w:val="en-US"/>
              </w:rPr>
              <w:t xml:space="preserve">Other – </w:t>
            </w:r>
            <w:r w:rsidRPr="4BDF022F" w:rsidR="6BC90AC7">
              <w:rPr>
                <w:rFonts w:ascii="Calibri" w:hAnsi="Calibri" w:eastAsia="Calibri" w:cs="Calibri"/>
                <w:b w:val="0"/>
                <w:bCs w:val="0"/>
                <w:sz w:val="22"/>
                <w:szCs w:val="22"/>
                <w:lang w:val="en-US"/>
              </w:rPr>
              <w:t>9</w:t>
            </w:r>
            <w:r w:rsidRPr="4BDF022F" w:rsidR="239352AD">
              <w:rPr>
                <w:rFonts w:ascii="Calibri" w:hAnsi="Calibri" w:eastAsia="Calibri" w:cs="Calibri"/>
                <w:b w:val="0"/>
                <w:bCs w:val="0"/>
                <w:sz w:val="22"/>
                <w:szCs w:val="22"/>
                <w:lang w:val="en-US"/>
              </w:rPr>
              <w:t xml:space="preserve">% </w:t>
            </w:r>
          </w:p>
        </w:tc>
      </w:tr>
      <w:tr w:rsidR="4B5ABA62" w:rsidTr="4BDF022F" w14:paraId="1CC61144">
        <w:trPr>
          <w:trHeight w:val="300"/>
        </w:trPr>
        <w:tc>
          <w:tcPr>
            <w:tcW w:w="4508" w:type="dxa"/>
            <w:tcBorders>
              <w:right w:val="single" w:color="000000" w:themeColor="text1" w:sz="12"/>
            </w:tcBorders>
            <w:tcMar/>
          </w:tcPr>
          <w:p w:rsidR="7916B80B" w:rsidP="4BDF022F" w:rsidRDefault="7916B80B" w14:paraId="18B1AF3E" w14:textId="39378F22">
            <w:pPr>
              <w:pStyle w:val="Body"/>
              <w:spacing w:after="0"/>
              <w:ind w:left="0"/>
              <w:rPr>
                <w:rFonts w:ascii="Calibri" w:hAnsi="Calibri" w:eastAsia="Calibri" w:cs="Calibri"/>
                <w:b w:val="0"/>
                <w:bCs w:val="0"/>
                <w:sz w:val="22"/>
                <w:szCs w:val="22"/>
                <w:rtl w:val="0"/>
                <w:lang w:val="en-US"/>
              </w:rPr>
            </w:pPr>
            <w:r w:rsidRPr="4BDF022F" w:rsidR="465F1F2B">
              <w:rPr>
                <w:rFonts w:ascii="Calibri" w:hAnsi="Calibri" w:eastAsia="Calibri" w:cs="Calibri"/>
                <w:b w:val="0"/>
                <w:bCs w:val="0"/>
                <w:sz w:val="22"/>
                <w:szCs w:val="22"/>
                <w:lang w:val="en-US"/>
              </w:rPr>
              <w:t>4.Road traffic / transport</w:t>
            </w:r>
            <w:r w:rsidRPr="4BDF022F" w:rsidR="39501C53">
              <w:rPr>
                <w:rFonts w:ascii="Calibri" w:hAnsi="Calibri" w:eastAsia="Calibri" w:cs="Calibri"/>
                <w:b w:val="0"/>
                <w:bCs w:val="0"/>
                <w:sz w:val="22"/>
                <w:szCs w:val="22"/>
                <w:lang w:val="en-US"/>
              </w:rPr>
              <w:t xml:space="preserve"> </w:t>
            </w:r>
            <w:r w:rsidRPr="4BDF022F" w:rsidR="465F1F2B">
              <w:rPr>
                <w:rFonts w:ascii="Calibri" w:hAnsi="Calibri" w:eastAsia="Calibri" w:cs="Calibri"/>
                <w:b w:val="0"/>
                <w:bCs w:val="0"/>
                <w:sz w:val="22"/>
                <w:szCs w:val="22"/>
                <w:lang w:val="en-US"/>
              </w:rPr>
              <w:t>– 7%</w:t>
            </w:r>
          </w:p>
        </w:tc>
        <w:tc>
          <w:tcPr>
            <w:tcW w:w="4508" w:type="dxa"/>
            <w:tcBorders>
              <w:right w:val="single" w:color="000000" w:themeColor="text1" w:sz="12"/>
            </w:tcBorders>
            <w:tcMar/>
          </w:tcPr>
          <w:p w:rsidR="09A9AED3" w:rsidP="4BDF022F" w:rsidRDefault="09A9AED3" w14:paraId="355B917B" w14:textId="1AA973EF">
            <w:pPr>
              <w:pStyle w:val="Body"/>
              <w:numPr>
                <w:ilvl w:val="0"/>
                <w:numId w:val="11"/>
              </w:numPr>
              <w:suppressLineNumbers w:val="0"/>
              <w:spacing w:before="0" w:beforeAutospacing="off" w:after="160" w:afterAutospacing="off" w:line="259" w:lineRule="auto"/>
              <w:ind/>
              <w:rPr>
                <w:rFonts w:ascii="Calibri" w:hAnsi="Calibri" w:eastAsia="Calibri" w:cs="Calibri"/>
                <w:b w:val="0"/>
                <w:bCs w:val="0"/>
                <w:sz w:val="22"/>
                <w:szCs w:val="22"/>
                <w:lang w:val="en-US"/>
              </w:rPr>
            </w:pPr>
            <w:r w:rsidRPr="4BDF022F" w:rsidR="5334502E">
              <w:rPr>
                <w:rFonts w:ascii="Calibri" w:hAnsi="Calibri" w:eastAsia="Calibri" w:cs="Calibri"/>
                <w:b w:val="0"/>
                <w:bCs w:val="0"/>
                <w:sz w:val="22"/>
                <w:szCs w:val="22"/>
                <w:lang w:val="en-US"/>
              </w:rPr>
              <w:t xml:space="preserve">Road traffic / transport – </w:t>
            </w:r>
            <w:r w:rsidRPr="4BDF022F" w:rsidR="400571D5">
              <w:rPr>
                <w:rFonts w:ascii="Calibri" w:hAnsi="Calibri" w:eastAsia="Calibri" w:cs="Calibri"/>
                <w:b w:val="0"/>
                <w:bCs w:val="0"/>
                <w:sz w:val="22"/>
                <w:szCs w:val="22"/>
                <w:lang w:val="en-US"/>
              </w:rPr>
              <w:t>8</w:t>
            </w:r>
            <w:r w:rsidRPr="4BDF022F" w:rsidR="5334502E">
              <w:rPr>
                <w:rFonts w:ascii="Calibri" w:hAnsi="Calibri" w:eastAsia="Calibri" w:cs="Calibri"/>
                <w:b w:val="0"/>
                <w:bCs w:val="0"/>
                <w:sz w:val="22"/>
                <w:szCs w:val="22"/>
                <w:lang w:val="en-US"/>
              </w:rPr>
              <w:t>%</w:t>
            </w:r>
          </w:p>
        </w:tc>
      </w:tr>
      <w:tr w:rsidR="4B5ABA62" w:rsidTr="4BDF022F" w14:paraId="5CA3048E">
        <w:trPr>
          <w:trHeight w:val="300"/>
        </w:trPr>
        <w:tc>
          <w:tcPr>
            <w:tcW w:w="4508" w:type="dxa"/>
            <w:tcBorders>
              <w:right w:val="single" w:color="000000" w:themeColor="text1" w:sz="12"/>
            </w:tcBorders>
            <w:tcMar/>
          </w:tcPr>
          <w:p w:rsidR="331F6F69" w:rsidP="4BDF022F" w:rsidRDefault="331F6F69" w14:paraId="7D1BEED2" w14:textId="4EE26F2A">
            <w:pPr>
              <w:pStyle w:val="Body"/>
              <w:spacing w:after="0" w:line="240" w:lineRule="auto"/>
              <w:ind w:left="0"/>
              <w:rPr>
                <w:rFonts w:ascii="Calibri" w:hAnsi="Calibri" w:eastAsia="Calibri" w:cs="Calibri"/>
                <w:b w:val="0"/>
                <w:bCs w:val="0"/>
                <w:sz w:val="22"/>
                <w:szCs w:val="22"/>
                <w:lang w:val="en-US"/>
              </w:rPr>
            </w:pPr>
            <w:r w:rsidRPr="4BDF022F" w:rsidR="465F1F2B">
              <w:rPr>
                <w:rFonts w:ascii="Calibri" w:hAnsi="Calibri" w:eastAsia="Calibri" w:cs="Calibri"/>
                <w:b w:val="0"/>
                <w:bCs w:val="0"/>
                <w:sz w:val="22"/>
                <w:szCs w:val="22"/>
                <w:lang w:val="en-US"/>
              </w:rPr>
              <w:t xml:space="preserve">5.Threats to breathing </w:t>
            </w:r>
            <w:r w:rsidRPr="4BDF022F" w:rsidR="465F1F2B">
              <w:rPr>
                <w:rFonts w:ascii="Calibri" w:hAnsi="Calibri" w:eastAsia="Calibri" w:cs="Calibri"/>
                <w:b w:val="0"/>
                <w:bCs w:val="0"/>
                <w:sz w:val="22"/>
                <w:szCs w:val="22"/>
                <w:lang w:val="en-US"/>
              </w:rPr>
              <w:t>e.g.</w:t>
            </w:r>
            <w:r w:rsidRPr="4BDF022F" w:rsidR="465F1F2B">
              <w:rPr>
                <w:rFonts w:ascii="Calibri" w:hAnsi="Calibri" w:eastAsia="Calibri" w:cs="Calibri"/>
                <w:b w:val="0"/>
                <w:bCs w:val="0"/>
                <w:sz w:val="22"/>
                <w:szCs w:val="22"/>
                <w:lang w:val="en-US"/>
              </w:rPr>
              <w:t xml:space="preserve"> choking and suffocating – 3%</w:t>
            </w:r>
          </w:p>
        </w:tc>
        <w:tc>
          <w:tcPr>
            <w:tcW w:w="4508" w:type="dxa"/>
            <w:tcBorders>
              <w:right w:val="single" w:color="000000" w:themeColor="text1" w:sz="12"/>
            </w:tcBorders>
            <w:tcMar/>
          </w:tcPr>
          <w:p w:rsidR="7C47F327" w:rsidP="4BDF022F" w:rsidRDefault="7C47F327" w14:paraId="357B78A8" w14:textId="7F784F5B">
            <w:pPr>
              <w:pStyle w:val="Body"/>
              <w:numPr>
                <w:ilvl w:val="0"/>
                <w:numId w:val="11"/>
              </w:numPr>
              <w:spacing w:line="240" w:lineRule="auto"/>
              <w:rPr>
                <w:rFonts w:ascii="Calibri" w:hAnsi="Calibri" w:eastAsia="Calibri" w:cs="Calibri"/>
                <w:b w:val="0"/>
                <w:bCs w:val="0"/>
                <w:sz w:val="22"/>
                <w:szCs w:val="22"/>
                <w:lang w:val="en-US"/>
              </w:rPr>
            </w:pPr>
            <w:r w:rsidRPr="4BDF022F" w:rsidR="3FA0DACB">
              <w:rPr>
                <w:rFonts w:ascii="Calibri" w:hAnsi="Calibri" w:eastAsia="Calibri" w:cs="Calibri"/>
                <w:b w:val="0"/>
                <w:bCs w:val="0"/>
                <w:sz w:val="22"/>
                <w:szCs w:val="22"/>
                <w:lang w:val="en-US"/>
              </w:rPr>
              <w:t xml:space="preserve">Threats to breathing </w:t>
            </w:r>
            <w:r w:rsidRPr="4BDF022F" w:rsidR="3FA0DACB">
              <w:rPr>
                <w:rFonts w:ascii="Calibri" w:hAnsi="Calibri" w:eastAsia="Calibri" w:cs="Calibri"/>
                <w:b w:val="0"/>
                <w:bCs w:val="0"/>
                <w:sz w:val="22"/>
                <w:szCs w:val="22"/>
                <w:lang w:val="en-US"/>
              </w:rPr>
              <w:t>e.g.</w:t>
            </w:r>
            <w:r w:rsidRPr="4BDF022F" w:rsidR="3FA0DACB">
              <w:rPr>
                <w:rFonts w:ascii="Calibri" w:hAnsi="Calibri" w:eastAsia="Calibri" w:cs="Calibri"/>
                <w:b w:val="0"/>
                <w:bCs w:val="0"/>
                <w:sz w:val="22"/>
                <w:szCs w:val="22"/>
                <w:lang w:val="en-US"/>
              </w:rPr>
              <w:t xml:space="preserve"> choking and suffocating – </w:t>
            </w:r>
            <w:r w:rsidRPr="4BDF022F" w:rsidR="2CA85926">
              <w:rPr>
                <w:rFonts w:ascii="Calibri" w:hAnsi="Calibri" w:eastAsia="Calibri" w:cs="Calibri"/>
                <w:b w:val="0"/>
                <w:bCs w:val="0"/>
                <w:sz w:val="22"/>
                <w:szCs w:val="22"/>
                <w:lang w:val="en-US"/>
              </w:rPr>
              <w:t>3</w:t>
            </w:r>
            <w:r w:rsidRPr="4BDF022F" w:rsidR="3FA0DACB">
              <w:rPr>
                <w:rFonts w:ascii="Calibri" w:hAnsi="Calibri" w:eastAsia="Calibri" w:cs="Calibri"/>
                <w:b w:val="0"/>
                <w:bCs w:val="0"/>
                <w:sz w:val="22"/>
                <w:szCs w:val="22"/>
                <w:lang w:val="en-US"/>
              </w:rPr>
              <w:t>%</w:t>
            </w:r>
          </w:p>
        </w:tc>
      </w:tr>
      <w:tr w:rsidR="4B5ABA62" w:rsidTr="4BDF022F" w14:paraId="5DA8D03B">
        <w:trPr>
          <w:trHeight w:val="300"/>
        </w:trPr>
        <w:tc>
          <w:tcPr>
            <w:tcW w:w="4508" w:type="dxa"/>
            <w:tcBorders>
              <w:right w:val="single" w:color="000000" w:themeColor="text1" w:sz="12"/>
            </w:tcBorders>
            <w:tcMar/>
          </w:tcPr>
          <w:p w:rsidR="4C03487E" w:rsidP="4BDF022F" w:rsidRDefault="4C03487E" w14:paraId="1B06982C" w14:textId="5C0782C6">
            <w:pPr>
              <w:pStyle w:val="Body"/>
              <w:spacing w:after="0" w:line="240" w:lineRule="auto"/>
              <w:rPr>
                <w:rFonts w:ascii="Calibri" w:hAnsi="Calibri" w:eastAsia="Calibri" w:cs="Calibri"/>
                <w:b w:val="0"/>
                <w:bCs w:val="0"/>
                <w:sz w:val="22"/>
                <w:szCs w:val="22"/>
                <w:lang w:val="en-US"/>
              </w:rPr>
            </w:pPr>
            <w:r w:rsidRPr="4BDF022F" w:rsidR="465F1F2B">
              <w:rPr>
                <w:rFonts w:ascii="Calibri" w:hAnsi="Calibri" w:eastAsia="Calibri" w:cs="Calibri"/>
                <w:b w:val="0"/>
                <w:bCs w:val="0"/>
                <w:sz w:val="22"/>
                <w:szCs w:val="22"/>
                <w:lang w:val="en-US"/>
              </w:rPr>
              <w:t>6. Drowning – 1</w:t>
            </w:r>
            <w:r w:rsidRPr="4BDF022F" w:rsidR="6A7D3CD2">
              <w:rPr>
                <w:rFonts w:ascii="Calibri" w:hAnsi="Calibri" w:eastAsia="Calibri" w:cs="Calibri"/>
                <w:b w:val="0"/>
                <w:bCs w:val="0"/>
                <w:sz w:val="22"/>
                <w:szCs w:val="22"/>
                <w:lang w:val="en-US"/>
              </w:rPr>
              <w:t>%</w:t>
            </w:r>
          </w:p>
        </w:tc>
        <w:tc>
          <w:tcPr>
            <w:tcW w:w="4508" w:type="dxa"/>
            <w:tcBorders>
              <w:right w:val="single" w:color="000000" w:themeColor="text1" w:sz="12"/>
            </w:tcBorders>
            <w:tcMar/>
          </w:tcPr>
          <w:p w:rsidR="0300669F" w:rsidP="4BDF022F" w:rsidRDefault="0300669F" w14:paraId="4244231A" w14:textId="4DB6FC29">
            <w:pPr>
              <w:pStyle w:val="Body"/>
              <w:numPr>
                <w:ilvl w:val="0"/>
                <w:numId w:val="11"/>
              </w:numPr>
              <w:spacing w:after="0" w:line="240" w:lineRule="auto"/>
              <w:rPr>
                <w:rFonts w:ascii="Calibri" w:hAnsi="Calibri" w:eastAsia="Calibri" w:cs="Calibri"/>
                <w:b w:val="0"/>
                <w:bCs w:val="0"/>
                <w:sz w:val="22"/>
                <w:szCs w:val="22"/>
                <w:lang w:val="en-US"/>
              </w:rPr>
            </w:pPr>
            <w:r w:rsidRPr="4BDF022F" w:rsidR="6D35E1F1">
              <w:rPr>
                <w:rFonts w:ascii="Calibri" w:hAnsi="Calibri" w:eastAsia="Calibri" w:cs="Calibri"/>
                <w:b w:val="0"/>
                <w:bCs w:val="0"/>
                <w:sz w:val="22"/>
                <w:szCs w:val="22"/>
                <w:lang w:val="en-US"/>
              </w:rPr>
              <w:t>Drowning</w:t>
            </w:r>
            <w:r w:rsidRPr="4BDF022F" w:rsidR="6822D5C7">
              <w:rPr>
                <w:rFonts w:ascii="Calibri" w:hAnsi="Calibri" w:eastAsia="Calibri" w:cs="Calibri"/>
                <w:b w:val="0"/>
                <w:bCs w:val="0"/>
                <w:sz w:val="22"/>
                <w:szCs w:val="22"/>
                <w:lang w:val="en-US"/>
              </w:rPr>
              <w:t xml:space="preserve"> </w:t>
            </w:r>
            <w:r w:rsidRPr="4BDF022F" w:rsidR="7D011047">
              <w:rPr>
                <w:rFonts w:ascii="Calibri" w:hAnsi="Calibri" w:eastAsia="Calibri" w:cs="Calibri"/>
                <w:b w:val="0"/>
                <w:bCs w:val="0"/>
                <w:sz w:val="22"/>
                <w:szCs w:val="22"/>
                <w:lang w:val="en-US"/>
              </w:rPr>
              <w:t xml:space="preserve">– </w:t>
            </w:r>
            <w:r w:rsidRPr="4BDF022F" w:rsidR="2FCEE4E0">
              <w:rPr>
                <w:rFonts w:ascii="Calibri" w:hAnsi="Calibri" w:eastAsia="Calibri" w:cs="Calibri"/>
                <w:b w:val="0"/>
                <w:bCs w:val="0"/>
                <w:sz w:val="22"/>
                <w:szCs w:val="22"/>
                <w:lang w:val="en-US"/>
              </w:rPr>
              <w:t>2</w:t>
            </w:r>
            <w:r w:rsidRPr="4BDF022F" w:rsidR="7D011047">
              <w:rPr>
                <w:rFonts w:ascii="Calibri" w:hAnsi="Calibri" w:eastAsia="Calibri" w:cs="Calibri"/>
                <w:b w:val="0"/>
                <w:bCs w:val="0"/>
                <w:sz w:val="22"/>
                <w:szCs w:val="22"/>
                <w:lang w:val="en-US"/>
              </w:rPr>
              <w:t>%</w:t>
            </w:r>
          </w:p>
        </w:tc>
      </w:tr>
    </w:tbl>
    <w:p w:rsidR="4B5ABA62" w:rsidP="4BDF022F" w:rsidRDefault="4B5ABA62" w14:paraId="433E5C4F" w14:textId="5137CE9A">
      <w:pPr>
        <w:pStyle w:val="Body"/>
        <w:spacing w:after="0" w:line="360" w:lineRule="auto"/>
        <w:rPr>
          <w:rFonts w:ascii="Calibri" w:hAnsi="Calibri" w:eastAsia="Calibri" w:cs="Calibri"/>
          <w:lang w:val="en-US"/>
        </w:rPr>
      </w:pPr>
    </w:p>
    <w:p xmlns:wp14="http://schemas.microsoft.com/office/word/2010/wordml" w:rsidP="088EF561" w14:paraId="0AF2DBFB" wp14:textId="4AA75C5A">
      <w:pPr>
        <w:pStyle w:val="Body"/>
        <w:spacing w:after="0" w:line="360" w:lineRule="auto"/>
        <w:rPr>
          <w:rFonts w:ascii="Calibri" w:hAnsi="Calibri" w:eastAsia="Calibri" w:cs="Calibri"/>
          <w:b w:val="1"/>
          <w:bCs w:val="1"/>
          <w:outline w:val="0"/>
          <w:color w:val="000000"/>
          <w:sz w:val="22"/>
          <w:szCs w:val="22"/>
          <w14:textFill>
            <w14:solidFill>
              <w14:srgbClr w14:val="000000"/>
            </w14:solidFill>
          </w14:textFill>
        </w:rPr>
      </w:pPr>
      <w:r w:rsidRPr="088EF561" w:rsidR="088EF561">
        <w:rPr>
          <w:rFonts w:ascii="Calibri" w:hAnsi="Calibri" w:eastAsia="Calibri" w:cs="Calibri"/>
          <w:b w:val="1"/>
          <w:bCs w:val="1"/>
          <w:outline w:val="0"/>
          <w:color w:val="000000"/>
          <w:sz w:val="22"/>
          <w:szCs w:val="22"/>
          <w:lang w:val="en-US"/>
          <w14:textFill>
            <w14:solidFill>
              <w14:srgbClr w14:val="000000"/>
            </w14:solidFill>
          </w14:textFill>
        </w:rPr>
        <w:t xml:space="preserve">Accidents cost the UK almost </w:t>
      </w:r>
      <w:r w:rsidRPr="088EF561" w:rsidR="088EF561">
        <w:rPr>
          <w:rFonts w:ascii="Calibri" w:hAnsi="Calibri" w:eastAsia="Calibri" w:cs="Calibri"/>
          <w:b w:val="1"/>
          <w:bCs w:val="1"/>
          <w:outline w:val="0"/>
          <w:color w:val="000000"/>
          <w:sz w:val="22"/>
          <w:szCs w:val="22"/>
          <w:lang w:val="en-US"/>
          <w14:textFill>
            <w14:solidFill>
              <w14:srgbClr w14:val="000000"/>
            </w14:solidFill>
          </w14:textFill>
        </w:rPr>
        <w:t>£</w:t>
      </w:r>
      <w:r w:rsidRPr="088EF561" w:rsidR="088EF561">
        <w:rPr>
          <w:rFonts w:ascii="Calibri" w:hAnsi="Calibri" w:eastAsia="Calibri" w:cs="Calibri"/>
          <w:b w:val="1"/>
          <w:bCs w:val="1"/>
          <w:outline w:val="0"/>
          <w:color w:val="000000"/>
          <w:sz w:val="22"/>
          <w:szCs w:val="22"/>
          <w:lang w:val="en-US"/>
          <w14:textFill>
            <w14:solidFill>
              <w14:srgbClr w14:val="000000"/>
            </w14:solidFill>
          </w14:textFill>
        </w:rPr>
        <w:t xml:space="preserve">12 billion </w:t>
      </w:r>
      <w:r w:rsidRPr="088EF561" w:rsidR="6445F148">
        <w:rPr>
          <w:rFonts w:ascii="Calibri" w:hAnsi="Calibri" w:eastAsia="Calibri" w:cs="Calibri"/>
          <w:b w:val="1"/>
          <w:bCs w:val="1"/>
          <w:outline w:val="0"/>
          <w:color w:val="000000"/>
          <w:sz w:val="22"/>
          <w:szCs w:val="22"/>
          <w:lang w:val="en-US"/>
          <w14:textFill>
            <w14:solidFill>
              <w14:srgbClr w14:val="000000"/>
            </w14:solidFill>
          </w14:textFill>
        </w:rPr>
        <w:t>every year</w:t>
      </w:r>
    </w:p>
    <w:p xmlns:wp14="http://schemas.microsoft.com/office/word/2010/wordml" w:rsidP="4B5ABA62" w14:paraId="12CB7316" wp14:textId="63236CB3">
      <w:pPr>
        <w:pStyle w:val="Body"/>
        <w:spacing w:after="0" w:afterAutospacing="off" w:line="360" w:lineRule="auto"/>
        <w:rPr>
          <w:rFonts w:ascii="Calibri" w:hAnsi="Calibri" w:eastAsia="Calibri" w:cs="Calibri"/>
          <w:outline w:val="0"/>
          <w:color w:val="000000"/>
          <w:sz w:val="22"/>
          <w:szCs w:val="22"/>
          <w:lang w:val="en-US"/>
          <w14:textFill>
            <w14:solidFill>
              <w14:srgbClr w14:val="000000"/>
            </w14:solidFill>
          </w14:textFill>
        </w:rPr>
      </w:pPr>
      <w:r w:rsidRPr="088EF561" w:rsidR="088EF561">
        <w:rPr>
          <w:rFonts w:ascii="Calibri" w:hAnsi="Calibri" w:eastAsia="Calibri" w:cs="Calibri"/>
          <w:outline w:val="0"/>
          <w:color w:val="000000"/>
          <w:sz w:val="22"/>
          <w:szCs w:val="22"/>
          <w:lang w:val="en-US"/>
          <w14:textFill>
            <w14:solidFill>
              <w14:srgbClr w14:val="000000"/>
            </w14:solidFill>
          </w14:textFill>
        </w:rPr>
        <w:t xml:space="preserve">As well as personal pain and injury, accidents put a huge strain on the NHS, costing at least </w:t>
      </w:r>
      <w:r w:rsidRPr="088EF561" w:rsidR="088EF561">
        <w:rPr>
          <w:rFonts w:ascii="Calibri" w:hAnsi="Calibri" w:eastAsia="Calibri" w:cs="Calibri"/>
          <w:outline w:val="0"/>
          <w:color w:val="000000"/>
          <w:sz w:val="22"/>
          <w:szCs w:val="22"/>
          <w:lang w:val="en-US"/>
          <w14:textFill>
            <w14:solidFill>
              <w14:srgbClr w14:val="000000"/>
            </w14:solidFill>
          </w14:textFill>
        </w:rPr>
        <w:t>£</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6 billion annually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in</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 </w:t>
      </w:r>
      <w:r w:rsidRPr="088EF561" w:rsidR="61716113">
        <w:rPr>
          <w:rFonts w:ascii="Calibri" w:hAnsi="Calibri" w:eastAsia="Calibri" w:cs="Calibri"/>
          <w:outline w:val="0"/>
          <w:color w:val="000000"/>
          <w:sz w:val="22"/>
          <w:szCs w:val="22"/>
          <w:lang w:val="en-US"/>
          <w14:textFill>
            <w14:solidFill>
              <w14:srgbClr w14:val="000000"/>
            </w14:solidFill>
          </w14:textFill>
        </w:rPr>
        <w:t xml:space="preserve">NHS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medical care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not including ambulance callouts,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surgery</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 or long-term treatment. </w:t>
      </w:r>
    </w:p>
    <w:p xmlns:wp14="http://schemas.microsoft.com/office/word/2010/wordml" w:rsidP="6E42D680" w14:paraId="3656B9AB" wp14:textId="77777777">
      <w:pPr>
        <w:pStyle w:val="Body"/>
        <w:spacing w:after="0" w:afterAutospacing="off"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4BDF022F" w14:paraId="51796AC0" wp14:textId="708C6BC1">
      <w:pPr>
        <w:pStyle w:val="Body"/>
        <w:spacing w:after="0" w:afterAutospacing="off" w:line="360" w:lineRule="auto"/>
        <w:rPr>
          <w:rFonts w:ascii="Calibri" w:hAnsi="Calibri" w:eastAsia="Calibri" w:cs="Calibri"/>
          <w:b w:val="0"/>
          <w:bCs w:val="0"/>
          <w:i w:val="0"/>
          <w:iCs w:val="0"/>
          <w:caps w:val="0"/>
          <w:smallCaps w:val="0"/>
          <w:outline w:val="0"/>
          <w:noProof w:val="0"/>
          <w:color w:val="000000"/>
          <w:sz w:val="22"/>
          <w:szCs w:val="22"/>
          <w:lang w:val="en-US"/>
          <w14:textFill>
            <w14:solidFill>
              <w14:srgbClr w14:val="000000"/>
            </w14:solidFill>
          </w14:textFill>
        </w:rPr>
      </w:pPr>
      <w:r w:rsidRPr="088EF561" w:rsidR="088EF561">
        <w:rPr>
          <w:rFonts w:ascii="Calibri" w:hAnsi="Calibri" w:eastAsia="Calibri" w:cs="Calibri"/>
          <w:outline w:val="0"/>
          <w:color w:val="000000"/>
          <w:sz w:val="22"/>
          <w:szCs w:val="22"/>
          <w:lang w:val="en-US"/>
          <w14:textFill>
            <w14:solidFill>
              <w14:srgbClr w14:val="000000"/>
            </w14:solidFill>
          </w14:textFill>
        </w:rPr>
        <w:t xml:space="preserve">Across the UK accidents led to around 5.2 million bed days, costing the NHS an estimated </w:t>
      </w:r>
      <w:r w:rsidRPr="088EF561" w:rsidR="088EF561">
        <w:rPr>
          <w:rFonts w:ascii="Calibri" w:hAnsi="Calibri" w:eastAsia="Calibri" w:cs="Calibri"/>
          <w:outline w:val="0"/>
          <w:color w:val="000000"/>
          <w:sz w:val="22"/>
          <w:szCs w:val="22"/>
          <w:lang w:val="en-US"/>
          <w14:textFill>
            <w14:solidFill>
              <w14:srgbClr w14:val="000000"/>
            </w14:solidFill>
          </w14:textFill>
        </w:rPr>
        <w:t>£</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5.4 billion last year. </w:t>
      </w:r>
      <w:r w:rsidRPr="4BDF022F" w:rsidR="6EA18124">
        <w:rPr>
          <w:rFonts w:ascii="Calibri" w:hAnsi="Calibri" w:eastAsia="Calibri" w:cs="Calibri"/>
          <w:b w:val="0"/>
          <w:bCs w:val="0"/>
          <w:i w:val="0"/>
          <w:iCs w:val="0"/>
          <w:caps w:val="0"/>
          <w:smallCaps w:val="0"/>
          <w:noProof w:val="0"/>
          <w:color w:val="000000" w:themeColor="text1" w:themeTint="FF" w:themeShade="FF"/>
          <w:sz w:val="22"/>
          <w:szCs w:val="22"/>
          <w:lang w:val="en-US"/>
        </w:rPr>
        <w:t>In addition, accidents resulted in around 7 million Accident &amp; Emergency (A&amp;E) visits across the UK last year, costing a further £613 million, bringing the total cost of accidents to the NHS to at least £6 billion annually.</w:t>
      </w:r>
    </w:p>
    <w:p w:rsidR="4B5ABA62" w:rsidP="4BDF022F" w:rsidRDefault="4B5ABA62" w14:paraId="16A0AF8C" w14:textId="3128E02F">
      <w:pPr>
        <w:pStyle w:val="Body"/>
        <w:spacing w:after="0" w:afterAutospacing="off" w:line="360" w:lineRule="auto"/>
        <w:rPr>
          <w:rFonts w:ascii="Calibri" w:hAnsi="Calibri" w:eastAsia="Calibri" w:cs="Calibri"/>
          <w:noProof w:val="0"/>
          <w:lang w:val="en-US"/>
        </w:rPr>
      </w:pPr>
    </w:p>
    <w:p w:rsidR="45A74131" w:rsidP="4B5ABA62" w:rsidRDefault="45A74131" w14:paraId="51B73FBA" w14:textId="67DE23A7">
      <w:pPr>
        <w:pStyle w:val="Body"/>
        <w:spacing w:after="0" w:afterAutospacing="off" w:line="360" w:lineRule="auto"/>
        <w:rPr>
          <w:rFonts w:ascii="Calibri" w:hAnsi="Calibri" w:eastAsia="Calibri" w:cs="Calibri"/>
          <w:color w:val="000000" w:themeColor="text1" w:themeTint="FF" w:themeShade="FF"/>
          <w:sz w:val="22"/>
          <w:szCs w:val="22"/>
        </w:rPr>
      </w:pPr>
      <w:r w:rsidRPr="4BDF022F" w:rsidR="45A74131">
        <w:rPr>
          <w:rFonts w:ascii="Calibri" w:hAnsi="Calibri" w:eastAsia="Calibri" w:cs="Calibri"/>
          <w:color w:val="000000" w:themeColor="text1" w:themeTint="FF" w:themeShade="FF"/>
          <w:sz w:val="22"/>
          <w:szCs w:val="22"/>
          <w:lang w:val="en-US"/>
        </w:rPr>
        <w:t>Accident-related injuries are also a drain on the economy and prevent people from working. The combined cost to UK businesses is £5.9 billion, due to lost output and indirect management costs.</w:t>
      </w:r>
    </w:p>
    <w:p xmlns:wp14="http://schemas.microsoft.com/office/word/2010/wordml" w:rsidP="6E42D680" w14:paraId="45FB0818" wp14:textId="77777777">
      <w:pPr>
        <w:pStyle w:val="Body"/>
        <w:spacing w:after="0" w:afterAutospacing="off"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6E42D680" w14:paraId="2184DB39" wp14:textId="77777777">
      <w:pPr>
        <w:pStyle w:val="Body"/>
        <w:spacing w:after="0" w:afterAutospacing="off" w:line="360" w:lineRule="auto"/>
        <w:rPr>
          <w:rFonts w:ascii="Calibri" w:hAnsi="Calibri" w:eastAsia="Calibri" w:cs="Calibri"/>
          <w:b w:val="1"/>
          <w:bCs w:val="1"/>
          <w:outline w:val="0"/>
          <w:color w:val="000000"/>
          <w:sz w:val="22"/>
          <w:szCs w:val="22"/>
          <w14:textFill>
            <w14:solidFill>
              <w14:srgbClr w14:val="000000"/>
            </w14:solidFill>
          </w14:textFill>
        </w:rPr>
      </w:pPr>
      <w:r w:rsidRPr="088EF561" w:rsidR="088EF561">
        <w:rPr>
          <w:rFonts w:ascii="Calibri" w:hAnsi="Calibri" w:eastAsia="Calibri" w:cs="Calibri"/>
          <w:b w:val="1"/>
          <w:bCs w:val="1"/>
          <w:outline w:val="0"/>
          <w:color w:val="000000"/>
          <w:sz w:val="22"/>
          <w:szCs w:val="22"/>
          <w:lang w:val="en-US"/>
          <w14:textFill>
            <w14:solidFill>
              <w14:srgbClr w14:val="000000"/>
            </w14:solidFill>
          </w14:textFill>
        </w:rPr>
        <w:t>Ten times more working days lost due to accidents than strikes</w:t>
      </w:r>
    </w:p>
    <w:p xmlns:wp14="http://schemas.microsoft.com/office/word/2010/wordml" w:rsidP="6E42D680" w14:paraId="45C06177" wp14:textId="61778ED9">
      <w:pPr>
        <w:pStyle w:val="Body"/>
        <w:spacing w:after="0" w:afterAutospacing="off" w:line="360" w:lineRule="auto"/>
        <w:rPr>
          <w:rFonts w:ascii="Calibri" w:hAnsi="Calibri" w:eastAsia="Calibri" w:cs="Calibri"/>
          <w:outline w:val="0"/>
          <w:color w:val="000000"/>
          <w:sz w:val="22"/>
          <w:szCs w:val="22"/>
          <w14:textFill>
            <w14:solidFill>
              <w14:srgbClr w14:val="000000"/>
            </w14:solidFill>
          </w14:textFill>
        </w:rPr>
      </w:pPr>
      <w:r w:rsidRPr="088EF561" w:rsidR="088EF561">
        <w:rPr>
          <w:rFonts w:ascii="Calibri" w:hAnsi="Calibri" w:eastAsia="Calibri" w:cs="Calibri"/>
          <w:outline w:val="0"/>
          <w:color w:val="000000"/>
          <w:sz w:val="22"/>
          <w:szCs w:val="22"/>
          <w:lang w:val="en-US"/>
          <w14:textFill>
            <w14:solidFill>
              <w14:srgbClr w14:val="000000"/>
            </w14:solidFill>
          </w14:textFill>
        </w:rPr>
        <w:t xml:space="preserve">Across the UK in 2022/23 7.7 million working days were lost by those who were unable to work after an accident as </w:t>
      </w:r>
      <w:r w:rsidRPr="088EF561" w:rsidR="088EF561">
        <w:rPr>
          <w:rFonts w:ascii="Calibri" w:hAnsi="Calibri" w:eastAsia="Calibri" w:cs="Calibri"/>
          <w:outline w:val="0"/>
          <w:color w:val="000000"/>
          <w:sz w:val="22"/>
          <w:szCs w:val="22"/>
          <w:lang w:val="en-US"/>
          <w14:textFill>
            <w14:solidFill>
              <w14:srgbClr w14:val="000000"/>
            </w14:solidFill>
          </w14:textFill>
        </w:rPr>
        <w:t>they</w:t>
      </w:r>
      <w:r w:rsidRPr="088EF561" w:rsidR="088EF561">
        <w:rPr>
          <w:rFonts w:ascii="Calibri" w:hAnsi="Calibri" w:eastAsia="Calibri" w:cs="Calibri"/>
          <w:outline w:val="0"/>
          <w:color w:val="000000"/>
          <w:sz w:val="22"/>
          <w:szCs w:val="22"/>
          <w:lang w:val="en-US"/>
          <w14:textFill>
            <w14:solidFill>
              <w14:srgbClr w14:val="000000"/>
            </w14:solidFill>
          </w14:textFill>
        </w:rPr>
        <w:t>’</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d</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 been admitted to hospital, or by their carers who took time off work to be with them. A further 21 million working days were lost by those who had to attend A&amp;E after an accident. </w:t>
      </w:r>
      <w:r w:rsidRPr="088EF561" w:rsidR="3B4CD290">
        <w:rPr>
          <w:rFonts w:ascii="Calibri" w:hAnsi="Calibri" w:eastAsia="Calibri" w:cs="Calibri"/>
          <w:outline w:val="0"/>
          <w:color w:val="000000"/>
          <w:sz w:val="22"/>
          <w:szCs w:val="22"/>
          <w:lang w:val="en-US"/>
          <w14:textFill>
            <w14:solidFill>
              <w14:srgbClr w14:val="000000"/>
            </w14:solidFill>
          </w14:textFill>
        </w:rPr>
        <w:t xml:space="preserve">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In total in 2022/23 accidents led to almost 29 million lost working days across the UK </w:t>
      </w:r>
      <w:r w:rsidRPr="088EF561" w:rsidR="088EF561">
        <w:rPr>
          <w:rFonts w:ascii="Calibri" w:hAnsi="Calibri" w:eastAsia="Calibri" w:cs="Calibri"/>
          <w:outline w:val="0"/>
          <w:color w:val="000000"/>
          <w:sz w:val="22"/>
          <w:szCs w:val="22"/>
          <w:lang w:val="en-US"/>
          <w14:textFill>
            <w14:solidFill>
              <w14:srgbClr w14:val="000000"/>
            </w14:solidFill>
          </w14:textFill>
        </w:rPr>
        <w:t xml:space="preserve">– </w:t>
      </w:r>
      <w:r w:rsidRPr="088EF561" w:rsidR="088EF561">
        <w:rPr>
          <w:rFonts w:ascii="Calibri" w:hAnsi="Calibri" w:eastAsia="Calibri" w:cs="Calibri"/>
          <w:outline w:val="0"/>
          <w:color w:val="000000"/>
          <w:sz w:val="22"/>
          <w:szCs w:val="22"/>
          <w:lang w:val="en-US"/>
          <w14:textFill>
            <w14:solidFill>
              <w14:srgbClr w14:val="000000"/>
            </w14:solidFill>
          </w14:textFill>
        </w:rPr>
        <w:t>10 times more than were lost due to strikes (2.7 million lost working days) in the same year.</w:t>
      </w:r>
    </w:p>
    <w:p xmlns:wp14="http://schemas.microsoft.com/office/word/2010/wordml" w:rsidP="088EF561" w14:paraId="53128261" wp14:textId="77777777">
      <w:pPr>
        <w:pStyle w:val="Body"/>
        <w:spacing w:after="0"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088EF561" w14:paraId="1666002C" wp14:textId="41634587">
      <w:pPr>
        <w:pStyle w:val="Body"/>
        <w:spacing w:after="0" w:line="360" w:lineRule="auto"/>
        <w:rPr>
          <w:rFonts w:ascii="Calibri" w:hAnsi="Calibri" w:eastAsia="Calibri" w:cs="Calibri"/>
          <w:b w:val="1"/>
          <w:bCs w:val="1"/>
          <w:outline w:val="0"/>
          <w:color w:val="000000"/>
          <w:sz w:val="22"/>
          <w:szCs w:val="22"/>
          <w14:textFill>
            <w14:solidFill>
              <w14:srgbClr w14:val="000000"/>
            </w14:solidFill>
          </w14:textFill>
        </w:rPr>
      </w:pP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RoSPA is calling for </w:t>
      </w:r>
      <w:r w:rsidRPr="088EF561" w:rsidR="5F6D1488">
        <w:rPr>
          <w:rFonts w:ascii="Calibri" w:hAnsi="Calibri" w:eastAsia="Calibri" w:cs="Calibri"/>
          <w:b w:val="1"/>
          <w:bCs w:val="1"/>
          <w:outline w:val="0"/>
          <w:color w:val="000000"/>
          <w:sz w:val="22"/>
          <w:szCs w:val="22"/>
          <w:lang w:val="en-US"/>
          <w14:textFill>
            <w14:solidFill>
              <w14:srgbClr w14:val="000000"/>
            </w14:solidFill>
          </w14:textFill>
        </w:rPr>
        <w:t xml:space="preserve">the </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Government</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 to create a National Accident Prevention Strategy to save lives, boost the economy and free up </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capacity</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 in the NHS. Read RoSPA</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s full report,</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 </w:t>
      </w:r>
      <w:hyperlink r:id="R0aa7d742ea8142b3">
        <w:r w:rsidRPr="5120D165" w:rsidR="0BF30CAC">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r w:rsidRPr="5120D165" w:rsidR="0BF30CAC">
          <w:rPr>
            <w:rStyle w:val="Hyperlink"/>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Safer Lives, Stronger Nation’</w:t>
        </w:r>
        <w:r w:rsidRPr="5120D165" w:rsidR="0BF30CAC">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hyperlink>
    </w:p>
    <w:p xmlns:wp14="http://schemas.microsoft.com/office/word/2010/wordml" w:rsidP="4B5ABA62" w14:paraId="62486C05" wp14:textId="48D09D9C">
      <w:pPr>
        <w:pStyle w:val="Body"/>
      </w:pPr>
    </w:p>
    <w:p xmlns:wp14="http://schemas.microsoft.com/office/word/2010/wordml" w:rsidP="70D2800E" w14:paraId="57CB2608" wp14:textId="0FF1693D">
      <w:pPr>
        <w:pStyle w:val="Body"/>
        <w:spacing w:after="0" w:line="360" w:lineRule="auto"/>
        <w:rPr>
          <w:rFonts w:ascii="Calibri" w:hAnsi="Calibri" w:eastAsia="Calibri" w:cs="Calibri"/>
          <w:color w:val="000000" w:themeColor="text1" w:themeTint="FF" w:themeShade="FF"/>
          <w:sz w:val="22"/>
          <w:szCs w:val="22"/>
        </w:rPr>
      </w:pPr>
      <w:r w:rsidRPr="70D2800E" w:rsidR="2235D340">
        <w:rPr>
          <w:rFonts w:ascii="Calibri" w:hAnsi="Calibri" w:eastAsia="Calibri" w:cs="Calibri"/>
          <w:b w:val="1"/>
          <w:bCs w:val="1"/>
          <w:i w:val="0"/>
          <w:iCs w:val="0"/>
          <w:caps w:val="0"/>
          <w:smallCaps w:val="0"/>
          <w:noProof w:val="0"/>
          <w:color w:val="000000" w:themeColor="text1" w:themeTint="FF" w:themeShade="FF"/>
          <w:sz w:val="22"/>
          <w:szCs w:val="22"/>
          <w:lang w:val="en-US"/>
        </w:rPr>
        <w:t>Steve Cole, Director of Policy, Campaigns and Public Affairs at RoSPA, said:</w:t>
      </w:r>
      <w:r w:rsidRPr="088EF561" w:rsidR="088EF561">
        <w:rPr>
          <w:rFonts w:ascii="Calibri" w:hAnsi="Calibri" w:eastAsia="Calibri" w:cs="Calibri"/>
          <w:b w:val="1"/>
          <w:bCs w:val="1"/>
          <w:outline w:val="0"/>
          <w:color w:val="000000"/>
          <w:kern w:val="0"/>
          <w:sz w:val="22"/>
          <w:szCs w:val="22"/>
          <w:lang w:val="en-US"/>
          <w14:textFill>
            <w14:solidFill>
              <w14:srgbClr w14:val="000000"/>
            </w14:solidFill>
          </w14:textFill>
        </w:rPr>
        <w:t xml:space="preserve"> </w:t>
      </w:r>
      <w:r w:rsidRPr="088EF561" w:rsidR="088EF561">
        <w:rPr>
          <w:rFonts w:ascii="Calibri" w:hAnsi="Calibri" w:eastAsia="Calibri" w:cs="Calibri"/>
          <w:outline w:val="0"/>
          <w:color w:val="000000"/>
          <w:kern w:val="0"/>
          <w:sz w:val="22"/>
          <w:szCs w:val="22"/>
          <w:lang w:val="en-US"/>
          <w14:textFill>
            <w14:solidFill>
              <w14:srgbClr w14:val="000000"/>
            </w14:solidFill>
          </w14:textFill>
        </w:rPr>
        <w:t>“</w:t>
      </w:r>
      <w:r w:rsidRPr="088EF561" w:rsidR="2F5CD1D0">
        <w:rPr>
          <w:rFonts w:ascii="Calibri" w:hAnsi="Calibri" w:eastAsia="Calibri" w:cs="Calibri"/>
          <w:outline w:val="0"/>
          <w:color w:val="000000"/>
          <w:kern w:val="0"/>
          <w:sz w:val="22"/>
          <w:szCs w:val="22"/>
          <w:lang w:val="en-US"/>
          <w14:textFill>
            <w14:solidFill>
              <w14:srgbClr w14:val="000000"/>
            </w14:solidFill>
          </w14:textFill>
        </w:rPr>
        <w:t xml:space="preserve">Northern Ireland </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is facing an accident crisis</w:t>
      </w:r>
      <w:r w:rsidRPr="088EF561" w:rsidR="57CD2C37">
        <w:rPr>
          <w:rFonts w:ascii="Calibri" w:hAnsi="Calibri" w:eastAsia="Calibri" w:cs="Calibri"/>
          <w:outline w:val="0"/>
          <w:color w:val="000000"/>
          <w:kern w:val="0"/>
          <w:sz w:val="22"/>
          <w:szCs w:val="22"/>
          <w:lang w:val="en-US"/>
          <w14:textFill>
            <w14:solidFill>
              <w14:srgbClr w14:val="000000"/>
            </w14:solidFill>
          </w14:textFill>
        </w:rPr>
        <w:t xml:space="preserve">. </w:t>
      </w:r>
      <w:r w:rsidRPr="088EF561" w:rsidR="7231D15D">
        <w:rPr>
          <w:rFonts w:ascii="Calibri" w:hAnsi="Calibri" w:eastAsia="Calibri" w:cs="Calibri"/>
          <w:outline w:val="0"/>
          <w:color w:val="000000"/>
          <w:kern w:val="0"/>
          <w:sz w:val="22"/>
          <w:szCs w:val="22"/>
          <w:lang w:val="en-US"/>
          <w14:textFill>
            <w14:solidFill>
              <w14:srgbClr w14:val="000000"/>
            </w14:solidFill>
          </w14:textFill>
        </w:rPr>
        <w:t xml:space="preserve">People in </w:t>
      </w:r>
      <w:r w:rsidRPr="088EF561" w:rsidR="4C4B0938">
        <w:rPr>
          <w:rFonts w:ascii="Calibri" w:hAnsi="Calibri" w:eastAsia="Calibri" w:cs="Calibri"/>
          <w:outline w:val="0"/>
          <w:color w:val="000000"/>
          <w:kern w:val="0"/>
          <w:sz w:val="22"/>
          <w:szCs w:val="22"/>
          <w:lang w:val="en-US"/>
          <w14:textFill>
            <w14:solidFill>
              <w14:srgbClr w14:val="000000"/>
            </w14:solidFill>
          </w14:textFill>
        </w:rPr>
        <w:t xml:space="preserve">Northern Ireland </w:t>
      </w:r>
      <w:r w:rsidRPr="088EF561" w:rsidR="19BC33BF">
        <w:rPr>
          <w:rFonts w:ascii="Calibri" w:hAnsi="Calibri" w:eastAsia="Calibri" w:cs="Calibri"/>
          <w:outline w:val="0"/>
          <w:color w:val="000000"/>
          <w:kern w:val="0"/>
          <w:sz w:val="22"/>
          <w:szCs w:val="22"/>
          <w:lang w:val="en-US"/>
          <w14:textFill>
            <w14:solidFill>
              <w14:srgbClr w14:val="000000"/>
            </w14:solidFill>
          </w14:textFill>
        </w:rPr>
        <w:t xml:space="preserve">are</w:t>
      </w:r>
      <w:r w:rsidRPr="088EF561" w:rsidR="1946CB55">
        <w:rPr>
          <w:rFonts w:ascii="Calibri" w:hAnsi="Calibri" w:eastAsia="Calibri" w:cs="Calibri"/>
          <w:outline w:val="0"/>
          <w:color w:val="000000"/>
          <w:kern w:val="0"/>
          <w:sz w:val="22"/>
          <w:szCs w:val="22"/>
          <w:lang w:val="en-US"/>
          <w14:textFill>
            <w14:solidFill>
              <w14:srgbClr w14:val="000000"/>
            </w14:solidFill>
          </w14:textFill>
        </w:rPr>
        <w:t xml:space="preserve"> </w:t>
      </w:r>
      <w:r w:rsidRPr="088EF561" w:rsidR="7E69DCD3">
        <w:rPr>
          <w:rFonts w:ascii="Calibri" w:hAnsi="Calibri" w:eastAsia="Calibri" w:cs="Calibri"/>
          <w:outline w:val="0"/>
          <w:color w:val="000000"/>
          <w:kern w:val="0"/>
          <w:sz w:val="22"/>
          <w:szCs w:val="22"/>
          <w:lang w:val="en-US"/>
          <w14:textFill>
            <w14:solidFill>
              <w14:srgbClr w14:val="000000"/>
            </w14:solidFill>
          </w14:textFill>
        </w:rPr>
        <w:t xml:space="preserve">substantially more</w:t>
      </w:r>
      <w:r w:rsidRPr="088EF561" w:rsidR="7E69DCD3">
        <w:rPr>
          <w:rFonts w:ascii="Calibri" w:hAnsi="Calibri" w:eastAsia="Calibri" w:cs="Calibri"/>
          <w:outline w:val="0"/>
          <w:color w:val="000000"/>
          <w:kern w:val="0"/>
          <w:sz w:val="22"/>
          <w:szCs w:val="22"/>
          <w:lang w:val="en-US"/>
          <w14:textFill>
            <w14:solidFill>
              <w14:srgbClr w14:val="000000"/>
            </w14:solidFill>
          </w14:textFill>
        </w:rPr>
        <w:t xml:space="preserve"> likely to suffer a serious accident today than </w:t>
      </w:r>
      <w:r w:rsidRPr="088EF561" w:rsidR="7EB2581F">
        <w:rPr>
          <w:rFonts w:ascii="Calibri" w:hAnsi="Calibri" w:eastAsia="Calibri" w:cs="Calibri"/>
          <w:outline w:val="0"/>
          <w:color w:val="000000"/>
          <w:kern w:val="0"/>
          <w:sz w:val="22"/>
          <w:szCs w:val="22"/>
          <w:lang w:val="en-US"/>
          <w14:textFill>
            <w14:solidFill>
              <w14:srgbClr w14:val="000000"/>
            </w14:solidFill>
          </w14:textFill>
        </w:rPr>
        <w:t xml:space="preserve">th</w:t>
      </w:r>
      <w:r w:rsidRPr="088EF561" w:rsidR="7E69DCD3">
        <w:rPr>
          <w:rFonts w:ascii="Calibri" w:hAnsi="Calibri" w:eastAsia="Calibri" w:cs="Calibri"/>
          <w:outline w:val="0"/>
          <w:color w:val="000000"/>
          <w:kern w:val="0"/>
          <w:sz w:val="22"/>
          <w:szCs w:val="22"/>
          <w:lang w:val="en-US"/>
          <w14:textFill>
            <w14:solidFill>
              <w14:srgbClr w14:val="000000"/>
            </w14:solidFill>
          </w14:textFill>
        </w:rPr>
        <w:t xml:space="preserve">e</w:t>
      </w:r>
      <w:r w:rsidRPr="088EF561" w:rsidR="7EB2581F">
        <w:rPr>
          <w:rFonts w:ascii="Calibri" w:hAnsi="Calibri" w:eastAsia="Calibri" w:cs="Calibri"/>
          <w:outline w:val="0"/>
          <w:color w:val="000000"/>
          <w:kern w:val="0"/>
          <w:sz w:val="22"/>
          <w:szCs w:val="22"/>
          <w:lang w:val="en-US"/>
          <w14:textFill>
            <w14:solidFill>
              <w14:srgbClr w14:val="000000"/>
            </w14:solidFill>
          </w14:textFill>
        </w:rPr>
        <w:t xml:space="preserve">y were </w:t>
      </w:r>
      <w:r w:rsidRPr="088EF561" w:rsidR="7E69DCD3">
        <w:rPr>
          <w:rFonts w:ascii="Calibri" w:hAnsi="Calibri" w:eastAsia="Calibri" w:cs="Calibri"/>
          <w:outline w:val="0"/>
          <w:color w:val="000000"/>
          <w:kern w:val="0"/>
          <w:sz w:val="22"/>
          <w:szCs w:val="22"/>
          <w:lang w:val="en-US"/>
          <w14:textFill>
            <w14:solidFill>
              <w14:srgbClr w14:val="000000"/>
            </w14:solidFill>
          </w14:textFill>
        </w:rPr>
        <w:t xml:space="preserve">20 years ago. </w:t>
      </w:r>
      <w:r w:rsidRPr="088EF561" w:rsidR="088EF561">
        <w:rPr>
          <w:rFonts w:ascii="Calibri" w:hAnsi="Calibri" w:eastAsia="Calibri" w:cs="Calibri"/>
          <w:outline w:val="0"/>
          <w:color w:val="000000"/>
          <w:kern w:val="0"/>
          <w:sz w:val="22"/>
          <w:szCs w:val="22"/>
          <w:lang w:val="en-US"/>
          <w14:textFill>
            <w14:solidFill>
              <w14:srgbClr w14:val="000000"/>
            </w14:solidFill>
          </w14:textFill>
        </w:rPr>
        <w:t>We must take action now to stop further preventable deaths and serious injuries</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 – </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accidents are avoidable and do not need to happen.</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 Even those who have never been involved in an accident are still suffering, as increasing numbers of accidents are choking the UK economy and engulfing the NHS </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 </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taking up bed space, money, </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time</w:t>
      </w:r>
      <w:r w:rsidRPr="088EF561" w:rsidR="088EF561">
        <w:rPr>
          <w:rFonts w:ascii="Calibri" w:hAnsi="Calibri" w:eastAsia="Calibri" w:cs="Calibri"/>
          <w:outline w:val="0"/>
          <w:color w:val="000000"/>
          <w:kern w:val="0"/>
          <w:sz w:val="22"/>
          <w:szCs w:val="22"/>
          <w:lang w:val="en-US"/>
          <w14:textFill>
            <w14:solidFill>
              <w14:srgbClr w14:val="000000"/>
            </w14:solidFill>
          </w14:textFill>
        </w:rPr>
        <w:t xml:space="preserve"> and resources that could be directed to other serious illnesses. </w:t>
      </w:r>
    </w:p>
    <w:p xmlns:wp14="http://schemas.microsoft.com/office/word/2010/wordml" w:rsidP="088EF561" w14:paraId="4101652C" wp14:textId="77777777">
      <w:pPr>
        <w:pStyle w:val="Body"/>
        <w:spacing w:after="0"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088EF561" w14:paraId="62EE15D9" wp14:textId="1D8775E5">
      <w:pPr>
        <w:pStyle w:val="Body"/>
        <w:spacing w:after="0" w:line="360" w:lineRule="auto"/>
        <w:rPr>
          <w:rFonts w:ascii="Calibri" w:hAnsi="Calibri" w:eastAsia="Calibri" w:cs="Calibri"/>
          <w:outline w:val="0"/>
          <w:color w:val="000000"/>
          <w:sz w:val="22"/>
          <w:szCs w:val="22"/>
          <w14:textFill>
            <w14:solidFill>
              <w14:srgbClr w14:val="000000"/>
            </w14:solidFill>
          </w14:textFill>
        </w:rPr>
      </w:pPr>
      <w:r w:rsidRPr="088EF561" w:rsidR="18FAFBA0">
        <w:rPr>
          <w:rFonts w:ascii="Calibri" w:hAnsi="Calibri" w:eastAsia="Calibri" w:cs="Calibri"/>
          <w:outline w:val="0"/>
          <w:color w:val="000000"/>
          <w:sz w:val="22"/>
          <w:szCs w:val="22"/>
          <w:lang w:val="en-US"/>
          <w14:textFill>
            <w14:solidFill>
              <w14:srgbClr w14:val="000000"/>
            </w14:solidFill>
          </w14:textFill>
        </w:rPr>
        <w:t>“</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Our new </w:t>
      </w:r>
      <w:r w:rsidRPr="088EF561" w:rsidR="18FAFBA0">
        <w:rPr>
          <w:rFonts w:ascii="Calibri" w:hAnsi="Calibri" w:eastAsia="Calibri" w:cs="Calibri"/>
          <w:outline w:val="0"/>
          <w:color w:val="000000"/>
          <w:sz w:val="22"/>
          <w:szCs w:val="22"/>
          <w:lang w:val="en-US"/>
          <w14:textFill>
            <w14:solidFill>
              <w14:srgbClr w14:val="000000"/>
            </w14:solidFill>
          </w14:textFill>
        </w:rPr>
        <w:t>report</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revealing the </w:t>
      </w:r>
      <w:r w:rsidRPr="088EF561" w:rsidR="18FAFBA0">
        <w:rPr>
          <w:rFonts w:ascii="Calibri" w:hAnsi="Calibri" w:eastAsia="Calibri" w:cs="Calibri"/>
          <w:outline w:val="0"/>
          <w:color w:val="000000"/>
          <w:sz w:val="22"/>
          <w:szCs w:val="22"/>
          <w:lang w:val="en-US"/>
          <w14:textFill>
            <w14:solidFill>
              <w14:srgbClr w14:val="000000"/>
            </w14:solidFill>
          </w14:textFill>
        </w:rPr>
        <w:t>growing numbers</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and types of </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fatal and life-changing </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accidents across the UK </w:t>
      </w:r>
      <w:r w:rsidRPr="088EF561" w:rsidR="18FAFBA0">
        <w:rPr>
          <w:rFonts w:ascii="Calibri" w:hAnsi="Calibri" w:eastAsia="Calibri" w:cs="Calibri"/>
          <w:outline w:val="0"/>
          <w:color w:val="000000"/>
          <w:sz w:val="22"/>
          <w:szCs w:val="22"/>
          <w:lang w:val="en-US"/>
          <w14:textFill>
            <w14:solidFill>
              <w14:srgbClr w14:val="000000"/>
            </w14:solidFill>
          </w14:textFill>
        </w:rPr>
        <w:t>unveils</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a new public health scandal. By implementing a National Accident Prevention Strategy to sit across government departments problems can be tackled at their core, with a joined-up approach to cover all types of accidents </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whether they happen at home, on the road, at work or in public. For too long we have accepted the economic and social consequences of accidents, and </w:t>
      </w:r>
      <w:r w:rsidRPr="088EF561" w:rsidR="18FAFBA0">
        <w:rPr>
          <w:rFonts w:ascii="Calibri" w:hAnsi="Calibri" w:eastAsia="Calibri" w:cs="Calibri"/>
          <w:outline w:val="0"/>
          <w:color w:val="000000"/>
          <w:sz w:val="22"/>
          <w:szCs w:val="22"/>
          <w:lang w:val="en-US"/>
          <w14:textFill>
            <w14:solidFill>
              <w14:srgbClr w14:val="000000"/>
            </w14:solidFill>
          </w14:textFill>
        </w:rPr>
        <w:t>we</w:t>
      </w:r>
      <w:r w:rsidRPr="088EF561" w:rsidR="18FAFBA0">
        <w:rPr>
          <w:rFonts w:ascii="Calibri" w:hAnsi="Calibri" w:eastAsia="Calibri" w:cs="Calibri"/>
          <w:outline w:val="0"/>
          <w:color w:val="000000"/>
          <w:sz w:val="22"/>
          <w:szCs w:val="22"/>
          <w:lang w:val="en-US"/>
          <w14:textFill>
            <w14:solidFill>
              <w14:srgbClr w14:val="000000"/>
            </w14:solidFill>
          </w14:textFill>
        </w:rPr>
        <w:t>’</w:t>
      </w:r>
      <w:r w:rsidRPr="088EF561" w:rsidR="18FAFBA0">
        <w:rPr>
          <w:rFonts w:ascii="Calibri" w:hAnsi="Calibri" w:eastAsia="Calibri" w:cs="Calibri"/>
          <w:outline w:val="0"/>
          <w:color w:val="000000"/>
          <w:sz w:val="22"/>
          <w:szCs w:val="22"/>
          <w:lang w:val="en-US"/>
          <w14:textFill>
            <w14:solidFill>
              <w14:srgbClr w14:val="000000"/>
            </w14:solidFill>
          </w14:textFill>
        </w:rPr>
        <w:t>re</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still paying the price. We are calling for a National Accident Prevention Strategy to make </w:t>
      </w:r>
      <w:r w:rsidRPr="088EF561" w:rsidR="55E2DD63">
        <w:rPr>
          <w:rFonts w:ascii="Calibri" w:hAnsi="Calibri" w:eastAsia="Calibri" w:cs="Calibri"/>
          <w:outline w:val="0"/>
          <w:color w:val="000000"/>
          <w:sz w:val="22"/>
          <w:szCs w:val="22"/>
          <w:lang w:val="en-US"/>
          <w14:textFill>
            <w14:solidFill>
              <w14:srgbClr w14:val="000000"/>
            </w14:solidFill>
          </w14:textFill>
        </w:rPr>
        <w:t xml:space="preserve">Northern Ireland</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a safer place to live.</w:t>
      </w:r>
      <w:r w:rsidRPr="088EF561" w:rsidR="18FAFBA0">
        <w:rPr>
          <w:rFonts w:ascii="Calibri" w:hAnsi="Calibri" w:eastAsia="Calibri" w:cs="Calibri"/>
          <w:outline w:val="0"/>
          <w:color w:val="000000"/>
          <w:sz w:val="22"/>
          <w:szCs w:val="22"/>
          <w:lang w:val="en-US"/>
          <w14:textFill>
            <w14:solidFill>
              <w14:srgbClr w14:val="000000"/>
            </w14:solidFill>
          </w14:textFill>
        </w:rPr>
        <w:t>”</w:t>
      </w:r>
    </w:p>
    <w:p w:rsidR="5120D165" w:rsidP="5120D165" w:rsidRDefault="5120D165" w14:paraId="462E80EC" w14:textId="442DCCC2">
      <w:pPr>
        <w:pStyle w:val="Body"/>
        <w:rPr>
          <w:lang w:val="en-US"/>
        </w:rPr>
      </w:pPr>
    </w:p>
    <w:p w:rsidR="3ADFDBCF" w:rsidP="5120D165" w:rsidRDefault="3ADFDBCF" w14:paraId="75430948" w14:textId="61D99019">
      <w:pPr>
        <w:pStyle w:val="Body"/>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120D165" w:rsidR="3ADFDBC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Dan Evans, Chief Executive at Speedy Hire, said: </w:t>
      </w:r>
      <w:r w:rsidRPr="5120D165" w:rsidR="3ADFD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“We take health and safety extremely seriously, and it is a source of immense pride that we have been recognised for our excellence in keeping colleagues and customers safe. For us, colleague safety doesn’t begin and end at the workplace door, which is why at Speedy Hire we take a ‘whole person, whole life’ approach. This has never been more important to do so, as RoSPA’s report reveals people are far more likely to suffer a serious accident at home than they are at work. Both the cost of accidents to peoples’ personal lives and to businesses is far too high, so we must act now to keep people safe and support economic growth.”</w:t>
      </w:r>
    </w:p>
    <w:p w:rsidR="3B99C173" w:rsidP="3B99C173" w:rsidRDefault="3B99C173" w14:paraId="313B239F" w14:textId="31CE3503">
      <w:pPr>
        <w:pStyle w:val="Body"/>
        <w:rPr>
          <w:lang w:val="en-US"/>
        </w:rPr>
      </w:pPr>
    </w:p>
    <w:p w:rsidR="3B01328B" w:rsidP="3B99C173" w:rsidRDefault="3B01328B" w14:paraId="3E2FA338" w14:textId="320436F0">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99C173" w:rsidR="3B01328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Dr. James Broun, Research Manager at RoSPA and author of ‘Safer Lives, Stronger Nation’, said: </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“Our major review of all accident data uncovers the full scale and true cost of accidents for the very first time. This data is unique; it looks at all types of accidents across the UK, as well as individually across all four nations.  </w:t>
      </w:r>
    </w:p>
    <w:p w:rsidR="3B01328B" w:rsidP="3B99C173" w:rsidRDefault="3B01328B" w14:paraId="6E4C269A" w14:textId="39999BBB">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w:rsidR="3B01328B" w:rsidP="3B99C173" w:rsidRDefault="3B01328B" w14:paraId="74BA13E8" w14:textId="46437893">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“Accidents </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aren’t</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currently </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monitored</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recorded to the same extent as other health issues, but the findings are alarming. Accident rates across the UK, as well as within England, Scotland, </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Wales</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Northern Ireland – are rising steeply</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We’ve</w:t>
      </w:r>
      <w:r w:rsidRPr="3B99C173" w:rsidR="3B01328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brought together this data to reveal the reality of this crisis and to impress upon the Government that action must be taken to reverse rising accident figures.”</w:t>
      </w:r>
    </w:p>
    <w:p w:rsidR="4B5ABA62" w:rsidP="4D059011" w:rsidRDefault="4B5ABA62" w14:paraId="72B4C20A" w14:textId="0C80EB54">
      <w:pPr>
        <w:pStyle w:val="Body"/>
        <w:spacing w:after="0" w:line="360" w:lineRule="auto"/>
        <w:rPr>
          <w:rFonts w:ascii="Calibri" w:hAnsi="Calibri" w:eastAsia="Calibri" w:cs="Calibri"/>
          <w:b w:val="1"/>
          <w:bCs w:val="1"/>
          <w:color w:val="000000" w:themeColor="text1" w:themeTint="FF" w:themeShade="FF"/>
          <w:sz w:val="22"/>
          <w:szCs w:val="22"/>
          <w:rtl w:val="0"/>
          <w:lang w:val="en-US"/>
        </w:rPr>
      </w:pPr>
    </w:p>
    <w:p w:rsidR="3F5529F7" w:rsidP="4B5ABA62" w:rsidRDefault="3F5529F7" w14:paraId="6E03C146" w14:textId="1767D169">
      <w:pPr>
        <w:pStyle w:val="Body"/>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RoSPA are calling for the Government to seize the initiative and create a National Accident Prevention Strategy – a first for the UK. And, because </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it’s</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impossible to arrest a crisis like this without a plan, RoSPA </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propose</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that the National Accident Prevention Strategy is the specific responsibility of an individual minister without a portfolio. This would enable the minister to treat accident prevention holistically, with the authority to attend the Cabinet and the ability to </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convene</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cross-departmental committees.</w:t>
      </w:r>
    </w:p>
    <w:p w:rsidR="4B5ABA62" w:rsidP="4B5ABA62" w:rsidRDefault="4B5ABA62" w14:paraId="586CF620" w14:textId="75BD3722">
      <w:pPr>
        <w:keepNext w:val="0"/>
        <w:keepLines w:val="0"/>
        <w:widowControl w:val="1"/>
        <w:shd w:val="clear" w:color="auto" w:fill="auto"/>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F5529F7" w:rsidP="4B5ABA62" w:rsidRDefault="3F5529F7" w14:paraId="43DCAE8C" w14:textId="48A8F27A">
      <w:pPr>
        <w:pStyle w:val="Body"/>
        <w:keepNext w:val="0"/>
        <w:keepLines w:val="0"/>
        <w:widowControl w:val="1"/>
        <w:shd w:val="clear" w:color="auto" w:fill="auto"/>
        <w:spacing w:before="0" w:after="160" w:line="259"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National Accident Prevention Strategy must:</w:t>
      </w:r>
    </w:p>
    <w:p w:rsidR="3F5529F7" w:rsidP="4B5ABA62" w:rsidRDefault="3F5529F7" w14:paraId="591B1CC1" w14:textId="6341FF14">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Take a joined-up approach which cuts across departments and provides strategic leadership to guide policy making at national level</w:t>
      </w:r>
    </w:p>
    <w:p w:rsidR="3F5529F7" w:rsidP="4B5ABA62" w:rsidRDefault="3F5529F7" w14:paraId="2F1EE7EF" w14:textId="7A705E66">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Empower individual departments or agencies to craft and implement more detailed policies</w:t>
      </w:r>
    </w:p>
    <w:p w:rsidR="3F5529F7" w:rsidP="4B5ABA62" w:rsidRDefault="3F5529F7" w14:paraId="7B9A4EF8" w14:textId="7838A026">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Propose ambitious and evidence-led but realistic policy interventions to reduce accident rates</w:t>
      </w:r>
    </w:p>
    <w:p w:rsidR="3F5529F7" w:rsidP="4B5ABA62" w:rsidRDefault="3F5529F7" w14:paraId="49B6D625" w14:textId="0785EC22">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Cover the core sectors directly affecting the UK economy: home, work, product, </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leisure</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transport</w:t>
      </w:r>
    </w:p>
    <w:p w:rsidR="3F5529F7" w:rsidP="4B5ABA62" w:rsidRDefault="3F5529F7" w14:paraId="646B52AA" w14:textId="5F684282">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Be forward-facing to address emerging challenges, like the climate crisis, the rise of AI and the UK’s ageing population</w:t>
      </w:r>
    </w:p>
    <w:p w:rsidR="3F5529F7" w:rsidP="4B5ABA62" w:rsidRDefault="3F5529F7" w14:paraId="0FC2B602" w14:textId="6FEC6F88">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Address inequalities like deprivation, age, </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ethnicity</w:t>
      </w: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region</w:t>
      </w:r>
    </w:p>
    <w:p w:rsidR="3F5529F7" w:rsidP="4B5ABA62" w:rsidRDefault="3F5529F7" w14:paraId="664B123A" w14:textId="6FBC8DDB">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Take a four-nations approach to data sharing and collaboration</w:t>
      </w:r>
    </w:p>
    <w:p w:rsidR="3F5529F7" w:rsidP="4B5ABA62" w:rsidRDefault="3F5529F7" w14:paraId="3002D7BC" w14:textId="4E695859">
      <w:pPr>
        <w:pStyle w:val="Body"/>
        <w:keepNext w:val="0"/>
        <w:keepLines w:val="0"/>
        <w:widowControl w:val="1"/>
        <w:numPr>
          <w:ilvl w:val="0"/>
          <w:numId w:val="10"/>
        </w:numPr>
        <w:shd w:val="clear" w:color="auto" w:fill="auto"/>
        <w:spacing w:before="0" w:after="80" w:afterAutospacing="off"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B5ABA62" w:rsidR="3F5529F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Strengthen Government’s data collection and publishing processes relating to accidents</w:t>
      </w:r>
    </w:p>
    <w:p w:rsidR="4B5ABA62" w:rsidP="4B5ABA62" w:rsidRDefault="4B5ABA62" w14:paraId="44A39E8D" w14:textId="2BB924D1">
      <w:pPr>
        <w:pStyle w:val="Body"/>
        <w:rPr>
          <w:rFonts w:ascii="Calibri" w:hAnsi="Calibri" w:eastAsia="Calibri" w:cs="Calibri"/>
          <w:lang w:val="en-US"/>
        </w:rPr>
      </w:pPr>
    </w:p>
    <w:p xmlns:wp14="http://schemas.microsoft.com/office/word/2010/wordml" w:rsidP="088EF561" w14:paraId="3CF2D8B6" wp14:textId="66463354">
      <w:pPr>
        <w:pStyle w:val="Body"/>
        <w:spacing w:after="0" w:line="360" w:lineRule="auto"/>
        <w:rPr>
          <w:rFonts w:ascii="Calibri" w:hAnsi="Calibri" w:eastAsia="Calibri" w:cs="Calibri"/>
          <w:b w:val="1"/>
          <w:bCs w:val="1"/>
          <w:outline w:val="0"/>
          <w:kern w:val="0"/>
          <w:sz w:val="22"/>
          <w:szCs w:val="22"/>
        </w:rPr>
      </w:pPr>
    </w:p>
    <w:p xmlns:wp14="http://schemas.microsoft.com/office/word/2010/wordml" w:rsidP="088EF561" w14:paraId="01D53411" wp14:textId="77777777">
      <w:pPr>
        <w:pStyle w:val="Body"/>
        <w:spacing w:line="360" w:lineRule="auto"/>
        <w:rPr>
          <w:rFonts w:ascii="Calibri" w:hAnsi="Calibri" w:eastAsia="Calibri" w:cs="Calibri"/>
          <w:outline w:val="0"/>
          <w:color w:val="333333"/>
          <w:kern w:val="0"/>
          <w:sz w:val="22"/>
          <w:szCs w:val="22"/>
          <w14:textFill>
            <w14:solidFill>
              <w14:srgbClr w14:val="333333"/>
            </w14:solidFill>
          </w14:textFill>
        </w:rPr>
      </w:pPr>
      <w:r w:rsidRPr="1E22A2E4" w:rsidR="088EF561">
        <w:rPr>
          <w:rFonts w:ascii="Calibri" w:hAnsi="Calibri" w:eastAsia="Calibri" w:cs="Calibri"/>
          <w:sz w:val="22"/>
          <w:szCs w:val="22"/>
          <w:lang w:val="en-US"/>
        </w:rPr>
        <w:t> </w:t>
      </w:r>
      <w:r w:rsidRPr="1E22A2E4" w:rsidR="088EF561">
        <w:rPr>
          <w:rFonts w:ascii="Calibri" w:hAnsi="Calibri" w:eastAsia="Calibri" w:cs="Calibri"/>
          <w:b w:val="1"/>
          <w:bCs w:val="1"/>
          <w:sz w:val="22"/>
          <w:szCs w:val="22"/>
          <w:lang w:val="de-DE"/>
        </w:rPr>
        <w:t>-Ends-</w:t>
      </w:r>
    </w:p>
    <w:p w:rsidR="5BFA6DF1" w:rsidP="1E22A2E4" w:rsidRDefault="5BFA6DF1" w14:paraId="144D05C7" w14:textId="4634CF0B">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22A2E4"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further press information please contact: </w:t>
      </w:r>
    </w:p>
    <w:p w:rsidR="5BFA6DF1" w:rsidP="1E22A2E4" w:rsidRDefault="5BFA6DF1" w14:paraId="48551139" w14:textId="4E9457CB">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E22A2E4" w:rsidR="5BFA6DF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Anna Upton </w:t>
      </w:r>
      <w:hyperlink r:id="R2f7b30cf44274207">
        <w:r w:rsidRPr="1E22A2E4" w:rsidR="5BFA6DF1">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aupton@ROSPA.com</w:t>
        </w:r>
      </w:hyperlink>
      <w:r w:rsidRPr="1E22A2E4" w:rsidR="5BFA6DF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07834904524</w:t>
      </w:r>
    </w:p>
    <w:p w:rsidR="5BFA6DF1" w:rsidP="1E22A2E4" w:rsidRDefault="5BFA6DF1" w14:paraId="63D7CCB8" w14:textId="15AF1B5D">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1E22A2E4" w:rsidR="5BFA6DF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Joseph Tinkler </w:t>
      </w:r>
      <w:hyperlink r:id="R9d0db64d8e2c4e1a">
        <w:r w:rsidRPr="1E22A2E4" w:rsidR="5BFA6DF1">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jtinkler@ROSPA.com</w:t>
        </w:r>
      </w:hyperlink>
      <w:r w:rsidRPr="1E22A2E4" w:rsidR="5BFA6DF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07785 540 349</w:t>
      </w:r>
    </w:p>
    <w:p w:rsidR="1E22A2E4" w:rsidP="1E22A2E4" w:rsidRDefault="1E22A2E4" w14:paraId="5F84DDFC" w14:textId="087737F7">
      <w:pPr>
        <w:keepNext w:val="0"/>
        <w:keepLines w:val="0"/>
        <w:widowControl w:val="1"/>
        <w:shd w:val="clear" w:color="auto" w:fill="auto"/>
        <w:bidi w:val="0"/>
        <w:spacing w:before="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5BFA6DF1" w:rsidP="1E22A2E4" w:rsidRDefault="5BFA6DF1" w14:paraId="0721B176" w14:textId="326AD2C5">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22A2E4" w:rsidR="5BFA6DF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Notes to Editor(s)</w:t>
      </w:r>
    </w:p>
    <w:p w:rsidR="5BFA6DF1" w:rsidP="5120D165" w:rsidRDefault="5BFA6DF1" w14:paraId="403CB638" w14:textId="126C81B6">
      <w:pPr>
        <w:pStyle w:val="Body"/>
        <w:keepNext w:val="0"/>
        <w:keepLines w:val="0"/>
        <w:widowControl w:val="1"/>
        <w:bidi w:val="0"/>
        <w:spacing w:before="0" w:after="160" w:line="259" w:lineRule="auto"/>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5120D165"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full report, entitled: ‘Safer Lives, Stronger Nation: Our Call for a National Accident Prevention Strategy’ </w:t>
      </w:r>
      <w:r w:rsidRPr="5120D165" w:rsidR="0D0EBF1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is available here: </w:t>
      </w:r>
      <w:hyperlink r:id="R8ff7ddc6fe9647fe">
        <w:r w:rsidRPr="5120D165" w:rsidR="0D0EBF1C">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www.rospa.com/campaigns-and-fundraising/current-campaigns/national-accident-prevention-strategy/report</w:t>
        </w:r>
      </w:hyperlink>
    </w:p>
    <w:p w:rsidR="1E22A2E4" w:rsidP="1E22A2E4" w:rsidRDefault="1E22A2E4" w14:paraId="55E3FBA5" w14:textId="7E4C0874">
      <w:pPr>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5BFA6DF1" w:rsidP="1E22A2E4" w:rsidRDefault="5BFA6DF1" w14:paraId="3511E67C" w14:textId="674694D2">
      <w:pPr>
        <w:pStyle w:val="Body"/>
        <w:keepNext w:val="0"/>
        <w:keepLines w:val="0"/>
        <w:widowControl w:val="1"/>
        <w:numPr>
          <w:ilvl w:val="0"/>
          <w:numId w:val="15"/>
        </w:numPr>
        <w:shd w:val="clear" w:color="auto" w:fill="auto"/>
        <w:bidi w:val="0"/>
        <w:spacing w:before="0"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E22A2E4"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range of case studies and </w:t>
      </w:r>
      <w:r w:rsidRPr="1E22A2E4"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accompanying</w:t>
      </w:r>
      <w:r w:rsidRPr="1E22A2E4"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photographs are available by request</w:t>
      </w:r>
    </w:p>
    <w:p w:rsidR="5BFA6DF1" w:rsidP="1E22A2E4" w:rsidRDefault="5BFA6DF1" w14:paraId="2F5810B5" w14:textId="60123B36">
      <w:pPr>
        <w:pStyle w:val="Body"/>
        <w:keepNext w:val="0"/>
        <w:keepLines w:val="0"/>
        <w:widowControl w:val="1"/>
        <w:numPr>
          <w:ilvl w:val="0"/>
          <w:numId w:val="15"/>
        </w:numPr>
        <w:shd w:val="clear" w:color="auto" w:fill="auto"/>
        <w:bidi w:val="0"/>
        <w:spacing w:before="0" w:after="160" w:line="259"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120D165" w:rsidR="5BFA6DF1">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Please contact the press team to arrange interviews with spokespeople</w:t>
      </w:r>
    </w:p>
    <w:p w:rsidR="74997DD3" w:rsidP="5120D165" w:rsidRDefault="74997DD3" w14:paraId="5C4B1654" w14:textId="3E0954F9">
      <w:pPr>
        <w:pStyle w:val="Body"/>
        <w:keepNext w:val="0"/>
        <w:keepLines w:val="0"/>
        <w:widowControl w:val="1"/>
        <w:numPr>
          <w:ilvl w:val="0"/>
          <w:numId w:val="15"/>
        </w:numPr>
        <w:shd w:val="clear" w:color="auto" w:fill="auto"/>
        <w:bidi w:val="0"/>
        <w:spacing w:before="0" w:after="160" w:line="259"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120D165" w:rsidR="74997DD3">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Media pack can be found here: </w:t>
      </w:r>
      <w:hyperlink r:id="R29d07a1d510a41ec">
        <w:r w:rsidRPr="5120D165" w:rsidR="74997DD3">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https://www.rospa.com/campaigns-and-fundraising/current-campaigns/national-accident-prevention-strategy/media-pack</w:t>
        </w:r>
      </w:hyperlink>
    </w:p>
    <w:p w:rsidR="5BFA6DF1" w:rsidP="1E22A2E4" w:rsidRDefault="5BFA6DF1" w14:paraId="0D07173E" w14:textId="30912DC5">
      <w:pPr>
        <w:pStyle w:val="List Paragraph"/>
        <w:keepNext w:val="0"/>
        <w:keepLines w:val="0"/>
        <w:widowControl w:val="1"/>
        <w:numPr>
          <w:ilvl w:val="0"/>
          <w:numId w:val="14"/>
        </w:numPr>
        <w:shd w:val="clear" w:color="auto" w:fill="auto"/>
        <w:bidi w:val="0"/>
        <w:spacing w:before="0" w:after="160" w:line="36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874dc32e6e34f22">
        <w:r w:rsidRPr="1E22A2E4" w:rsidR="5BFA6DF1">
          <w:rPr>
            <w:rStyle w:val="Hyperlink"/>
            <w:rFonts w:ascii="Calibri Light" w:hAnsi="Calibri Light" w:eastAsia="Calibri Light" w:cs="Calibri Light"/>
            <w:b w:val="0"/>
            <w:bCs w:val="0"/>
            <w:i w:val="0"/>
            <w:iCs w:val="0"/>
            <w:caps w:val="0"/>
            <w:smallCaps w:val="0"/>
            <w:strike w:val="0"/>
            <w:dstrike w:val="0"/>
            <w:noProof w:val="0"/>
            <w:color w:val="0000FF"/>
            <w:sz w:val="22"/>
            <w:szCs w:val="22"/>
            <w:u w:val="single"/>
            <w:lang w:val="en-US"/>
          </w:rPr>
          <w:t>RoSPA</w:t>
        </w:r>
      </w:hyperlink>
      <w:r w:rsidRPr="1E22A2E4" w:rsidR="5BFA6DF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is a leading voice in health and safety that campaigns to reduce avoidable accidents. Our vision is to create a life free from accidental injury, and with the support of our members, this is at the core of everything we do. We lobby Government on issues that matter, pioneer the world’s largest health and safety awards and provide a suite of RoSPA qualifications that help learners and employers keep their colleagues safe from accidents and ill-health.</w:t>
      </w:r>
    </w:p>
    <w:p w:rsidR="1E22A2E4" w:rsidP="1E22A2E4" w:rsidRDefault="1E22A2E4" w14:paraId="402AB07B" w14:textId="22472438">
      <w:pPr>
        <w:keepNext w:val="0"/>
        <w:keepLines w:val="0"/>
        <w:widowControl w:val="1"/>
        <w:shd w:val="clear" w:color="auto" w:fill="auto"/>
        <w:bidi w:val="0"/>
        <w:spacing w:before="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E22A2E4" w:rsidP="1E22A2E4" w:rsidRDefault="1E22A2E4" w14:paraId="5E63CBDE" w14:textId="0D588DB1">
      <w:pPr>
        <w:keepNext w:val="0"/>
        <w:keepLines w:val="0"/>
        <w:widowControl w:val="1"/>
        <w:shd w:val="clear" w:color="auto" w:fill="auto"/>
        <w:bidi w:val="0"/>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E22A2E4" w:rsidP="1E22A2E4" w:rsidRDefault="1E22A2E4" w14:paraId="4AB93042" w14:textId="37024FEB">
      <w:pPr>
        <w:keepNext w:val="0"/>
        <w:keepLines w:val="0"/>
        <w:widowControl w:val="1"/>
        <w:shd w:val="clear" w:color="auto" w:fill="auto"/>
        <w:bidi w:val="0"/>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1E22A2E4" w:rsidP="1E22A2E4" w:rsidRDefault="1E22A2E4" w14:paraId="2A9FB56B" w14:textId="581BDCD3">
      <w:pPr>
        <w:pStyle w:val="List Paragraph"/>
        <w:bidi w:val="0"/>
      </w:pPr>
    </w:p>
    <w:p xmlns:wp14="http://schemas.microsoft.com/office/word/2010/wordml" w:rsidP="088EF561" w14:paraId="1FC39945" wp14:textId="77777777">
      <w:pPr>
        <w:pStyle w:val="Body"/>
        <w:spacing w:line="360" w:lineRule="auto"/>
        <w:rPr>
          <w:rFonts w:ascii="Calibri" w:hAnsi="Calibri" w:eastAsia="Calibri" w:cs="Calibri"/>
          <w:sz w:val="22"/>
          <w:szCs w:val="22"/>
        </w:rPr>
      </w:pPr>
    </w:p>
    <w:p xmlns:wp14="http://schemas.microsoft.com/office/word/2010/wordml" w:rsidP="088EF561" w14:paraId="0562CB0E" wp14:textId="77777777">
      <w:pPr>
        <w:pStyle w:val="Body"/>
        <w:spacing w:after="0" w:line="360" w:lineRule="auto"/>
        <w:rPr>
          <w:rFonts w:ascii="Calibri" w:hAnsi="Calibri" w:eastAsia="Calibri" w:cs="Calibri"/>
          <w:outline w:val="0"/>
          <w:color w:val="000000"/>
          <w:kern w:val="0"/>
          <w:sz w:val="22"/>
          <w:szCs w:val="22"/>
          <w14:textFill>
            <w14:solidFill>
              <w14:srgbClr w14:val="000000"/>
            </w14:solidFill>
          </w14:textFill>
        </w:rPr>
      </w:pPr>
    </w:p>
    <w:p xmlns:wp14="http://schemas.microsoft.com/office/word/2010/wordml" w:rsidP="088EF561" w14:paraId="34CE0A41" wp14:textId="77777777">
      <w:pPr>
        <w:pStyle w:val="Body"/>
        <w:spacing w:after="0" w:line="360" w:lineRule="auto"/>
        <w:rPr>
          <w:rFonts w:ascii="Calibri" w:hAnsi="Calibri" w:eastAsia="Calibri" w:cs="Calibri"/>
          <w:sz w:val="22"/>
          <w:szCs w:val="22"/>
        </w:rPr>
      </w:pPr>
    </w:p>
    <w:sectPr>
      <w:headerReference w:type="default" r:id="rId4"/>
      <w:footerReference w:type="default" r:id="rId5"/>
      <w:pgSz w:w="11900" w:h="16840" w:orient="portrait"/>
      <w:pgMar w:top="1440" w:right="1440" w:bottom="1440" w:left="1440" w:header="708" w:footer="708"/>
      <w:bidi w:val="0"/>
      <w:cols w:num="1"/>
    </w:sectPr>
  </w:body>
</w:document>
</file>

<file path=word/commentsExtended.xml><?xml version="1.0" encoding="utf-8"?>
<w15:commentsEx xmlns:mc="http://schemas.openxmlformats.org/markup-compatibility/2006" xmlns:w15="http://schemas.microsoft.com/office/word/2012/wordml" mc:Ignorable="w15">
  <w15:commentEx w15:done="0" w15:paraId="414FF05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3BB4DE" w16cex:dateUtc="2024-10-19T09:15:37.793Z"/>
</w16cex:commentsExtensible>
</file>

<file path=word/commentsIds.xml><?xml version="1.0" encoding="utf-8"?>
<w16cid:commentsIds xmlns:mc="http://schemas.openxmlformats.org/markup-compatibility/2006" xmlns:w16cid="http://schemas.microsoft.com/office/word/2016/wordml/cid" mc:Ignorable="w16cid">
  <w16cid:commentId w16cid:paraId="414FF050" w16cid:durableId="093BB4DE"/>
</w16cid:commentsId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rlito">
    <w:charset w:val="00"/>
    <w:family w:val="roman"/>
    <w:pitch w:val="default"/>
  </w:font>
  <w:font w:name="Calibri Light">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2EBF3C5"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D98A12B"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4">
    <w:nsid w:val="250b1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2086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7b5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ae7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b0c21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da376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b5e6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50aa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3628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459da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18fd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35f28d8"/>
    <w:multiLevelType w:val="hybridMultilevel"/>
    <w:numStyleLink w:val="Imported Style 1"/>
  </w:abstractNum>
  <w:abstractNum w:abstractNumId="1">
    <w:nsid w:val="2ce472ba"/>
    <w:multiLevelType w:val="hybridMultilevel"/>
    <w:styleLink w:val="Imported Style 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96a2689"/>
    <w:multiLevelType w:val="hybridMultilevel"/>
    <w:numStyleLink w:val="Imported Style 2"/>
  </w:abstractNum>
  <w:abstractNum w:abstractNumId="3">
    <w:nsid w:val="e95781b"/>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1"/>
  </w:num>
  <w:num w:numId="2">
    <w:abstractNumId w:val="0"/>
  </w:num>
  <w:num w:numId="3">
    <w:abstractNumId w:val="3"/>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49594B5F"/>
    <w:rsid w:val="00301050"/>
    <w:rsid w:val="0038BD2C"/>
    <w:rsid w:val="004279B1"/>
    <w:rsid w:val="0070CCA2"/>
    <w:rsid w:val="0077AFBC"/>
    <w:rsid w:val="0088538E"/>
    <w:rsid w:val="00C56788"/>
    <w:rsid w:val="01276F4F"/>
    <w:rsid w:val="0178B8E7"/>
    <w:rsid w:val="01982165"/>
    <w:rsid w:val="01BAA5C2"/>
    <w:rsid w:val="01CBCB32"/>
    <w:rsid w:val="01E57858"/>
    <w:rsid w:val="026AC30C"/>
    <w:rsid w:val="026D07C3"/>
    <w:rsid w:val="02DAB052"/>
    <w:rsid w:val="0300669F"/>
    <w:rsid w:val="0306D258"/>
    <w:rsid w:val="037FC32A"/>
    <w:rsid w:val="0380C422"/>
    <w:rsid w:val="0398CCCF"/>
    <w:rsid w:val="03CBEA35"/>
    <w:rsid w:val="03EF590A"/>
    <w:rsid w:val="0405691E"/>
    <w:rsid w:val="040CD704"/>
    <w:rsid w:val="04D1F651"/>
    <w:rsid w:val="04EBD4F3"/>
    <w:rsid w:val="0516B86E"/>
    <w:rsid w:val="05649942"/>
    <w:rsid w:val="056B2275"/>
    <w:rsid w:val="057A2308"/>
    <w:rsid w:val="05908543"/>
    <w:rsid w:val="05A00596"/>
    <w:rsid w:val="05D9A7F2"/>
    <w:rsid w:val="060C6838"/>
    <w:rsid w:val="06B4AAD3"/>
    <w:rsid w:val="06D06FC2"/>
    <w:rsid w:val="06F4467B"/>
    <w:rsid w:val="06FF66F5"/>
    <w:rsid w:val="0718FFFF"/>
    <w:rsid w:val="07624429"/>
    <w:rsid w:val="0793DAA0"/>
    <w:rsid w:val="07A4C587"/>
    <w:rsid w:val="07AA6AB3"/>
    <w:rsid w:val="07FD32D8"/>
    <w:rsid w:val="0812BE61"/>
    <w:rsid w:val="081B268E"/>
    <w:rsid w:val="086D9316"/>
    <w:rsid w:val="088EF561"/>
    <w:rsid w:val="089A9D77"/>
    <w:rsid w:val="08B50366"/>
    <w:rsid w:val="08BA06E3"/>
    <w:rsid w:val="08C8B420"/>
    <w:rsid w:val="08DCDCDF"/>
    <w:rsid w:val="0921789F"/>
    <w:rsid w:val="093CC8E5"/>
    <w:rsid w:val="099E6CC0"/>
    <w:rsid w:val="09A9AED3"/>
    <w:rsid w:val="0A0B6156"/>
    <w:rsid w:val="0A3E4307"/>
    <w:rsid w:val="0A4B8454"/>
    <w:rsid w:val="0A4EFBAD"/>
    <w:rsid w:val="0A5433E7"/>
    <w:rsid w:val="0A5C55AD"/>
    <w:rsid w:val="0ACD6DC2"/>
    <w:rsid w:val="0AD32162"/>
    <w:rsid w:val="0AEF5885"/>
    <w:rsid w:val="0B238EB1"/>
    <w:rsid w:val="0B507FFC"/>
    <w:rsid w:val="0B65BDA5"/>
    <w:rsid w:val="0B67AD39"/>
    <w:rsid w:val="0BCB58E9"/>
    <w:rsid w:val="0BEB8D59"/>
    <w:rsid w:val="0BF30CAC"/>
    <w:rsid w:val="0C1D1014"/>
    <w:rsid w:val="0C20D589"/>
    <w:rsid w:val="0C79A409"/>
    <w:rsid w:val="0C9609CA"/>
    <w:rsid w:val="0CC4CC7F"/>
    <w:rsid w:val="0CEE4F5E"/>
    <w:rsid w:val="0D0EBF1C"/>
    <w:rsid w:val="0D783128"/>
    <w:rsid w:val="0D9E7664"/>
    <w:rsid w:val="0DFBD79A"/>
    <w:rsid w:val="0DFF2964"/>
    <w:rsid w:val="0E147BA3"/>
    <w:rsid w:val="0E24CF76"/>
    <w:rsid w:val="0E51AF5D"/>
    <w:rsid w:val="0E54A2FD"/>
    <w:rsid w:val="0E599674"/>
    <w:rsid w:val="0E6F3D68"/>
    <w:rsid w:val="0E726D53"/>
    <w:rsid w:val="0EA16A95"/>
    <w:rsid w:val="0EC99C4B"/>
    <w:rsid w:val="0F18C73E"/>
    <w:rsid w:val="0F3C1487"/>
    <w:rsid w:val="0F64D76F"/>
    <w:rsid w:val="0F6C58E8"/>
    <w:rsid w:val="0F6F2663"/>
    <w:rsid w:val="0F8DBC22"/>
    <w:rsid w:val="0F8DC220"/>
    <w:rsid w:val="0FDA83E3"/>
    <w:rsid w:val="0FEA65E1"/>
    <w:rsid w:val="1007AD08"/>
    <w:rsid w:val="102B13FF"/>
    <w:rsid w:val="102B2D92"/>
    <w:rsid w:val="102F67CA"/>
    <w:rsid w:val="1039A4AB"/>
    <w:rsid w:val="104F322E"/>
    <w:rsid w:val="10906309"/>
    <w:rsid w:val="1099EA49"/>
    <w:rsid w:val="10CEDCB1"/>
    <w:rsid w:val="10DA5836"/>
    <w:rsid w:val="111FE9F1"/>
    <w:rsid w:val="1140BD4A"/>
    <w:rsid w:val="1165326A"/>
    <w:rsid w:val="116B0F00"/>
    <w:rsid w:val="11C1C756"/>
    <w:rsid w:val="11F2ABA5"/>
    <w:rsid w:val="11F72775"/>
    <w:rsid w:val="12024721"/>
    <w:rsid w:val="124290E2"/>
    <w:rsid w:val="1253C7D9"/>
    <w:rsid w:val="1255E953"/>
    <w:rsid w:val="126B7250"/>
    <w:rsid w:val="12809649"/>
    <w:rsid w:val="1287627D"/>
    <w:rsid w:val="1296DBB9"/>
    <w:rsid w:val="12C9F3D2"/>
    <w:rsid w:val="12F96975"/>
    <w:rsid w:val="12FC49A3"/>
    <w:rsid w:val="1302A218"/>
    <w:rsid w:val="133F95B6"/>
    <w:rsid w:val="139F5E9C"/>
    <w:rsid w:val="13E948EF"/>
    <w:rsid w:val="13F9CF45"/>
    <w:rsid w:val="13FB1876"/>
    <w:rsid w:val="14022581"/>
    <w:rsid w:val="141423D1"/>
    <w:rsid w:val="142B216E"/>
    <w:rsid w:val="14388FD7"/>
    <w:rsid w:val="144F63A0"/>
    <w:rsid w:val="149505E9"/>
    <w:rsid w:val="14D04174"/>
    <w:rsid w:val="14FB0ED8"/>
    <w:rsid w:val="152ADC07"/>
    <w:rsid w:val="15413395"/>
    <w:rsid w:val="15524844"/>
    <w:rsid w:val="15836B13"/>
    <w:rsid w:val="15B1E811"/>
    <w:rsid w:val="15D6545A"/>
    <w:rsid w:val="16077509"/>
    <w:rsid w:val="163DD477"/>
    <w:rsid w:val="16A2DBDD"/>
    <w:rsid w:val="16AA5847"/>
    <w:rsid w:val="16E9E57E"/>
    <w:rsid w:val="174599BB"/>
    <w:rsid w:val="1751381A"/>
    <w:rsid w:val="17716992"/>
    <w:rsid w:val="177972B7"/>
    <w:rsid w:val="178ADDC3"/>
    <w:rsid w:val="17B2FDBF"/>
    <w:rsid w:val="1878D95E"/>
    <w:rsid w:val="1886C300"/>
    <w:rsid w:val="189282A3"/>
    <w:rsid w:val="1893A4D6"/>
    <w:rsid w:val="1895D7F7"/>
    <w:rsid w:val="18B2D84C"/>
    <w:rsid w:val="18BE03BA"/>
    <w:rsid w:val="18D7C5E8"/>
    <w:rsid w:val="18FAFBA0"/>
    <w:rsid w:val="1946CB55"/>
    <w:rsid w:val="19BC33BF"/>
    <w:rsid w:val="19BCF8E8"/>
    <w:rsid w:val="19CFCB7A"/>
    <w:rsid w:val="19DF785C"/>
    <w:rsid w:val="19E958AC"/>
    <w:rsid w:val="1A3299E7"/>
    <w:rsid w:val="1AB21D79"/>
    <w:rsid w:val="1AC15BC6"/>
    <w:rsid w:val="1AFE88D4"/>
    <w:rsid w:val="1B3CAD70"/>
    <w:rsid w:val="1B3CE199"/>
    <w:rsid w:val="1B765E3B"/>
    <w:rsid w:val="1B7881D5"/>
    <w:rsid w:val="1B9918D7"/>
    <w:rsid w:val="1BC4E469"/>
    <w:rsid w:val="1BF27BC0"/>
    <w:rsid w:val="1C2BEE6A"/>
    <w:rsid w:val="1C4074FC"/>
    <w:rsid w:val="1C47E2E3"/>
    <w:rsid w:val="1C534168"/>
    <w:rsid w:val="1C607294"/>
    <w:rsid w:val="1C70823C"/>
    <w:rsid w:val="1C872207"/>
    <w:rsid w:val="1CAE2607"/>
    <w:rsid w:val="1D406642"/>
    <w:rsid w:val="1D4C9930"/>
    <w:rsid w:val="1D54706B"/>
    <w:rsid w:val="1D558D8E"/>
    <w:rsid w:val="1D603669"/>
    <w:rsid w:val="1D850D75"/>
    <w:rsid w:val="1DB99A2B"/>
    <w:rsid w:val="1DD357FC"/>
    <w:rsid w:val="1DDBECEE"/>
    <w:rsid w:val="1E22A2E4"/>
    <w:rsid w:val="1E5DAB16"/>
    <w:rsid w:val="1E68211A"/>
    <w:rsid w:val="1E8AD51C"/>
    <w:rsid w:val="1EC62CE3"/>
    <w:rsid w:val="1EF33E87"/>
    <w:rsid w:val="1F23D2AD"/>
    <w:rsid w:val="1F6B455C"/>
    <w:rsid w:val="1F8504ED"/>
    <w:rsid w:val="20546204"/>
    <w:rsid w:val="20664D56"/>
    <w:rsid w:val="207AAB30"/>
    <w:rsid w:val="20BC060C"/>
    <w:rsid w:val="2121D0BE"/>
    <w:rsid w:val="2144E5F0"/>
    <w:rsid w:val="2161B584"/>
    <w:rsid w:val="21D043AF"/>
    <w:rsid w:val="21F25E7C"/>
    <w:rsid w:val="21F48D64"/>
    <w:rsid w:val="2213736A"/>
    <w:rsid w:val="22143A5A"/>
    <w:rsid w:val="2235D340"/>
    <w:rsid w:val="224B9A66"/>
    <w:rsid w:val="22719B9C"/>
    <w:rsid w:val="2285F677"/>
    <w:rsid w:val="228AFC32"/>
    <w:rsid w:val="228BD375"/>
    <w:rsid w:val="22A8AB93"/>
    <w:rsid w:val="22CB906E"/>
    <w:rsid w:val="2369CEA8"/>
    <w:rsid w:val="239352AD"/>
    <w:rsid w:val="23A2BF98"/>
    <w:rsid w:val="23D824D9"/>
    <w:rsid w:val="23F3C38F"/>
    <w:rsid w:val="240FB6D4"/>
    <w:rsid w:val="2445DC09"/>
    <w:rsid w:val="244D99BF"/>
    <w:rsid w:val="244FB18F"/>
    <w:rsid w:val="249E63E5"/>
    <w:rsid w:val="24DC25D6"/>
    <w:rsid w:val="24E6E230"/>
    <w:rsid w:val="24F112B9"/>
    <w:rsid w:val="25A9DC33"/>
    <w:rsid w:val="25CA8CCB"/>
    <w:rsid w:val="25D3A25E"/>
    <w:rsid w:val="25DE2E65"/>
    <w:rsid w:val="25E2874A"/>
    <w:rsid w:val="26143A56"/>
    <w:rsid w:val="2638B20C"/>
    <w:rsid w:val="26551DE4"/>
    <w:rsid w:val="26B1E9B3"/>
    <w:rsid w:val="26F3C902"/>
    <w:rsid w:val="2715760F"/>
    <w:rsid w:val="271CEF19"/>
    <w:rsid w:val="271DA423"/>
    <w:rsid w:val="274F089A"/>
    <w:rsid w:val="27550341"/>
    <w:rsid w:val="276F6E9F"/>
    <w:rsid w:val="278001AE"/>
    <w:rsid w:val="278F9BCF"/>
    <w:rsid w:val="27B5B2B1"/>
    <w:rsid w:val="27D81ECC"/>
    <w:rsid w:val="27E73559"/>
    <w:rsid w:val="2806F485"/>
    <w:rsid w:val="28759388"/>
    <w:rsid w:val="2878369F"/>
    <w:rsid w:val="28795B0B"/>
    <w:rsid w:val="28979858"/>
    <w:rsid w:val="28A7336E"/>
    <w:rsid w:val="28A7336E"/>
    <w:rsid w:val="28DFD6DC"/>
    <w:rsid w:val="290F47E9"/>
    <w:rsid w:val="296A4D47"/>
    <w:rsid w:val="2985A50E"/>
    <w:rsid w:val="2A3C95EE"/>
    <w:rsid w:val="2A71E416"/>
    <w:rsid w:val="2B4188E2"/>
    <w:rsid w:val="2B5C2DEB"/>
    <w:rsid w:val="2B67A086"/>
    <w:rsid w:val="2BA6B6F6"/>
    <w:rsid w:val="2BA81917"/>
    <w:rsid w:val="2BF6970C"/>
    <w:rsid w:val="2C244B99"/>
    <w:rsid w:val="2C2526F8"/>
    <w:rsid w:val="2CA1A0B2"/>
    <w:rsid w:val="2CA85926"/>
    <w:rsid w:val="2CB29077"/>
    <w:rsid w:val="2CC3DC57"/>
    <w:rsid w:val="2D0EE4A6"/>
    <w:rsid w:val="2D19934D"/>
    <w:rsid w:val="2D4C55C1"/>
    <w:rsid w:val="2D5F8C7D"/>
    <w:rsid w:val="2DB8F164"/>
    <w:rsid w:val="2DC93197"/>
    <w:rsid w:val="2E5B51D9"/>
    <w:rsid w:val="2E87BCC1"/>
    <w:rsid w:val="2EC18AB9"/>
    <w:rsid w:val="2EC2BF2D"/>
    <w:rsid w:val="2F5CD1D0"/>
    <w:rsid w:val="2FC053EC"/>
    <w:rsid w:val="2FCEE4E0"/>
    <w:rsid w:val="2FDF3F08"/>
    <w:rsid w:val="2FE792DA"/>
    <w:rsid w:val="2FE8BE6D"/>
    <w:rsid w:val="2FFA538E"/>
    <w:rsid w:val="2FFF3ACA"/>
    <w:rsid w:val="300999C4"/>
    <w:rsid w:val="304C0F88"/>
    <w:rsid w:val="30776857"/>
    <w:rsid w:val="30821113"/>
    <w:rsid w:val="315218EF"/>
    <w:rsid w:val="3167EBDE"/>
    <w:rsid w:val="31A87F0A"/>
    <w:rsid w:val="31B11908"/>
    <w:rsid w:val="31B6FD95"/>
    <w:rsid w:val="31CE9104"/>
    <w:rsid w:val="321A202E"/>
    <w:rsid w:val="321E943A"/>
    <w:rsid w:val="32EC94FE"/>
    <w:rsid w:val="330E729C"/>
    <w:rsid w:val="331B192D"/>
    <w:rsid w:val="331F6F69"/>
    <w:rsid w:val="33455F09"/>
    <w:rsid w:val="3369EFFD"/>
    <w:rsid w:val="336F7BBB"/>
    <w:rsid w:val="33928676"/>
    <w:rsid w:val="33BCC06E"/>
    <w:rsid w:val="33EEC2BC"/>
    <w:rsid w:val="33F7DDA4"/>
    <w:rsid w:val="34123128"/>
    <w:rsid w:val="342662A9"/>
    <w:rsid w:val="344A2CF2"/>
    <w:rsid w:val="3457DF56"/>
    <w:rsid w:val="34584FE7"/>
    <w:rsid w:val="3467F790"/>
    <w:rsid w:val="348477B5"/>
    <w:rsid w:val="34D8EA54"/>
    <w:rsid w:val="351D7FE2"/>
    <w:rsid w:val="35270D0E"/>
    <w:rsid w:val="353AFF96"/>
    <w:rsid w:val="356389EA"/>
    <w:rsid w:val="35A32D38"/>
    <w:rsid w:val="35C504EA"/>
    <w:rsid w:val="35E64AD7"/>
    <w:rsid w:val="360994D6"/>
    <w:rsid w:val="3638A3B6"/>
    <w:rsid w:val="3665C40B"/>
    <w:rsid w:val="366B4019"/>
    <w:rsid w:val="36DF72F8"/>
    <w:rsid w:val="3741BD5C"/>
    <w:rsid w:val="374C6F69"/>
    <w:rsid w:val="3791876D"/>
    <w:rsid w:val="37B7E5E2"/>
    <w:rsid w:val="37C94753"/>
    <w:rsid w:val="37F061CC"/>
    <w:rsid w:val="39501C53"/>
    <w:rsid w:val="397B42A6"/>
    <w:rsid w:val="3990E188"/>
    <w:rsid w:val="39BF0156"/>
    <w:rsid w:val="3A0BD615"/>
    <w:rsid w:val="3A3A1D5A"/>
    <w:rsid w:val="3AC74DD2"/>
    <w:rsid w:val="3ADFDBCF"/>
    <w:rsid w:val="3B01328B"/>
    <w:rsid w:val="3B4CD290"/>
    <w:rsid w:val="3B4D001E"/>
    <w:rsid w:val="3B5916B5"/>
    <w:rsid w:val="3B5AA87B"/>
    <w:rsid w:val="3B8BD5E6"/>
    <w:rsid w:val="3B99C173"/>
    <w:rsid w:val="3B9CFA4C"/>
    <w:rsid w:val="3BD7DC0A"/>
    <w:rsid w:val="3BF51203"/>
    <w:rsid w:val="3C3883B3"/>
    <w:rsid w:val="3C9C513B"/>
    <w:rsid w:val="3CABB885"/>
    <w:rsid w:val="3CB1709F"/>
    <w:rsid w:val="3CD5AD99"/>
    <w:rsid w:val="3D248245"/>
    <w:rsid w:val="3D2EFACD"/>
    <w:rsid w:val="3D33DB28"/>
    <w:rsid w:val="3D84FE8F"/>
    <w:rsid w:val="3DC563C1"/>
    <w:rsid w:val="3E0E63E0"/>
    <w:rsid w:val="3E42DFFA"/>
    <w:rsid w:val="3E85A8A6"/>
    <w:rsid w:val="3EA50495"/>
    <w:rsid w:val="3F36C3B2"/>
    <w:rsid w:val="3F5529F7"/>
    <w:rsid w:val="3F5798C5"/>
    <w:rsid w:val="3F6F6377"/>
    <w:rsid w:val="3F89139F"/>
    <w:rsid w:val="3FA0DACB"/>
    <w:rsid w:val="3FA54972"/>
    <w:rsid w:val="3FB13CC1"/>
    <w:rsid w:val="3FD4D595"/>
    <w:rsid w:val="3FDDD8F5"/>
    <w:rsid w:val="400571D5"/>
    <w:rsid w:val="40208FFD"/>
    <w:rsid w:val="403DCAC2"/>
    <w:rsid w:val="4045D09D"/>
    <w:rsid w:val="4071640A"/>
    <w:rsid w:val="40EDE8E6"/>
    <w:rsid w:val="41553948"/>
    <w:rsid w:val="41578E8C"/>
    <w:rsid w:val="41BEF4C1"/>
    <w:rsid w:val="41FA85DF"/>
    <w:rsid w:val="420B83F2"/>
    <w:rsid w:val="42580B77"/>
    <w:rsid w:val="4259AB11"/>
    <w:rsid w:val="425C09E8"/>
    <w:rsid w:val="42782D24"/>
    <w:rsid w:val="42782D24"/>
    <w:rsid w:val="42F8E2ED"/>
    <w:rsid w:val="432C8CD9"/>
    <w:rsid w:val="4332ED40"/>
    <w:rsid w:val="443DFE0C"/>
    <w:rsid w:val="4567AEC3"/>
    <w:rsid w:val="45A74131"/>
    <w:rsid w:val="45CE8AE7"/>
    <w:rsid w:val="45E0F97F"/>
    <w:rsid w:val="4639345E"/>
    <w:rsid w:val="465290D9"/>
    <w:rsid w:val="465F1F2B"/>
    <w:rsid w:val="466AFB83"/>
    <w:rsid w:val="46C5645C"/>
    <w:rsid w:val="4710B452"/>
    <w:rsid w:val="471260B9"/>
    <w:rsid w:val="474BE42A"/>
    <w:rsid w:val="474D1729"/>
    <w:rsid w:val="47578324"/>
    <w:rsid w:val="47CF2B63"/>
    <w:rsid w:val="4866D17D"/>
    <w:rsid w:val="486AFB3D"/>
    <w:rsid w:val="486E08C8"/>
    <w:rsid w:val="48D76D5F"/>
    <w:rsid w:val="48E0E6F4"/>
    <w:rsid w:val="4915E451"/>
    <w:rsid w:val="491CFE99"/>
    <w:rsid w:val="49594B5F"/>
    <w:rsid w:val="49715D95"/>
    <w:rsid w:val="4987944F"/>
    <w:rsid w:val="49C0B7AB"/>
    <w:rsid w:val="49C2BC6D"/>
    <w:rsid w:val="49CC242A"/>
    <w:rsid w:val="49E2C167"/>
    <w:rsid w:val="4A32BA34"/>
    <w:rsid w:val="4A44F501"/>
    <w:rsid w:val="4A4894D0"/>
    <w:rsid w:val="4A489D36"/>
    <w:rsid w:val="4A5075C8"/>
    <w:rsid w:val="4A890500"/>
    <w:rsid w:val="4AAC8194"/>
    <w:rsid w:val="4AEF8A51"/>
    <w:rsid w:val="4B5ABA62"/>
    <w:rsid w:val="4BDF022F"/>
    <w:rsid w:val="4C03487E"/>
    <w:rsid w:val="4C338C9B"/>
    <w:rsid w:val="4C427100"/>
    <w:rsid w:val="4C4819BE"/>
    <w:rsid w:val="4C4B0938"/>
    <w:rsid w:val="4C98E711"/>
    <w:rsid w:val="4D02615E"/>
    <w:rsid w:val="4D02615E"/>
    <w:rsid w:val="4D059011"/>
    <w:rsid w:val="4D18B375"/>
    <w:rsid w:val="4D48FC6F"/>
    <w:rsid w:val="4DEC772F"/>
    <w:rsid w:val="4DF6A79A"/>
    <w:rsid w:val="4E21DACB"/>
    <w:rsid w:val="4E7D048A"/>
    <w:rsid w:val="4E9C11CF"/>
    <w:rsid w:val="4F0038E4"/>
    <w:rsid w:val="4F0CAE3A"/>
    <w:rsid w:val="4F52CBAF"/>
    <w:rsid w:val="4F7D5E62"/>
    <w:rsid w:val="4F8207DA"/>
    <w:rsid w:val="5003B916"/>
    <w:rsid w:val="5015A4E4"/>
    <w:rsid w:val="5023BC81"/>
    <w:rsid w:val="503AD039"/>
    <w:rsid w:val="505E1803"/>
    <w:rsid w:val="50B60FFB"/>
    <w:rsid w:val="50EC0FDF"/>
    <w:rsid w:val="50EEA0F0"/>
    <w:rsid w:val="50F7EB3C"/>
    <w:rsid w:val="50FA707A"/>
    <w:rsid w:val="5104C8A6"/>
    <w:rsid w:val="5120D165"/>
    <w:rsid w:val="5151F28B"/>
    <w:rsid w:val="51609E26"/>
    <w:rsid w:val="519AB6E2"/>
    <w:rsid w:val="51DAB594"/>
    <w:rsid w:val="51F874FC"/>
    <w:rsid w:val="520E7FA7"/>
    <w:rsid w:val="5215045F"/>
    <w:rsid w:val="521C205D"/>
    <w:rsid w:val="52594669"/>
    <w:rsid w:val="52806CAB"/>
    <w:rsid w:val="52A6FC86"/>
    <w:rsid w:val="52A9C13B"/>
    <w:rsid w:val="52C07AB8"/>
    <w:rsid w:val="52D37563"/>
    <w:rsid w:val="52D598E7"/>
    <w:rsid w:val="52E7B8FA"/>
    <w:rsid w:val="530C35FB"/>
    <w:rsid w:val="5314758B"/>
    <w:rsid w:val="532BDBEC"/>
    <w:rsid w:val="532E9C36"/>
    <w:rsid w:val="5334502E"/>
    <w:rsid w:val="53459B35"/>
    <w:rsid w:val="535B4A0D"/>
    <w:rsid w:val="53693625"/>
    <w:rsid w:val="53BC3DC9"/>
    <w:rsid w:val="540F8262"/>
    <w:rsid w:val="542409EB"/>
    <w:rsid w:val="5434FB1E"/>
    <w:rsid w:val="543A2D5B"/>
    <w:rsid w:val="54BDF3D1"/>
    <w:rsid w:val="54DE999F"/>
    <w:rsid w:val="54EEA69A"/>
    <w:rsid w:val="55090F4B"/>
    <w:rsid w:val="550D2F8E"/>
    <w:rsid w:val="552A3602"/>
    <w:rsid w:val="55572699"/>
    <w:rsid w:val="55BCE55E"/>
    <w:rsid w:val="55D4C438"/>
    <w:rsid w:val="55E2DD63"/>
    <w:rsid w:val="55FCD7EC"/>
    <w:rsid w:val="56394800"/>
    <w:rsid w:val="56791819"/>
    <w:rsid w:val="567E2F06"/>
    <w:rsid w:val="5693538E"/>
    <w:rsid w:val="573BB6E8"/>
    <w:rsid w:val="57421842"/>
    <w:rsid w:val="574963B4"/>
    <w:rsid w:val="578BDDBD"/>
    <w:rsid w:val="57B93C5F"/>
    <w:rsid w:val="57CD2C37"/>
    <w:rsid w:val="586BAAD5"/>
    <w:rsid w:val="586DA93B"/>
    <w:rsid w:val="58AA4321"/>
    <w:rsid w:val="59692901"/>
    <w:rsid w:val="598113B6"/>
    <w:rsid w:val="598212BE"/>
    <w:rsid w:val="59A29B31"/>
    <w:rsid w:val="59AFA7B3"/>
    <w:rsid w:val="59B36336"/>
    <w:rsid w:val="59C09CBD"/>
    <w:rsid w:val="59CF24BD"/>
    <w:rsid w:val="59FB74A3"/>
    <w:rsid w:val="5A4FAD67"/>
    <w:rsid w:val="5A4FAD67"/>
    <w:rsid w:val="5A5DCAE8"/>
    <w:rsid w:val="5A61A4DA"/>
    <w:rsid w:val="5A7C1D04"/>
    <w:rsid w:val="5AC7985A"/>
    <w:rsid w:val="5B192146"/>
    <w:rsid w:val="5B86E297"/>
    <w:rsid w:val="5BFA6DF1"/>
    <w:rsid w:val="5C4901DB"/>
    <w:rsid w:val="5C4F8439"/>
    <w:rsid w:val="5C5D7B6C"/>
    <w:rsid w:val="5C985AA1"/>
    <w:rsid w:val="5CAD7FF7"/>
    <w:rsid w:val="5CB2D7B8"/>
    <w:rsid w:val="5D12FA73"/>
    <w:rsid w:val="5DD9FCF7"/>
    <w:rsid w:val="5DDB40BE"/>
    <w:rsid w:val="5DF1CC76"/>
    <w:rsid w:val="5E01E88C"/>
    <w:rsid w:val="5E106B49"/>
    <w:rsid w:val="5E6879C1"/>
    <w:rsid w:val="5E83A54E"/>
    <w:rsid w:val="5EACE144"/>
    <w:rsid w:val="5F0F7243"/>
    <w:rsid w:val="5F1E2C61"/>
    <w:rsid w:val="5F6D1488"/>
    <w:rsid w:val="5F913F5A"/>
    <w:rsid w:val="5FA8927F"/>
    <w:rsid w:val="5FCEF544"/>
    <w:rsid w:val="5FE6C2ED"/>
    <w:rsid w:val="5FEB34FD"/>
    <w:rsid w:val="5FEB34FD"/>
    <w:rsid w:val="6029C77E"/>
    <w:rsid w:val="6060A626"/>
    <w:rsid w:val="61194DED"/>
    <w:rsid w:val="61395BCA"/>
    <w:rsid w:val="615421BB"/>
    <w:rsid w:val="61716113"/>
    <w:rsid w:val="6186CD95"/>
    <w:rsid w:val="619749F0"/>
    <w:rsid w:val="619AAFD9"/>
    <w:rsid w:val="61E0B865"/>
    <w:rsid w:val="61EB9E54"/>
    <w:rsid w:val="61FED172"/>
    <w:rsid w:val="6242B7A2"/>
    <w:rsid w:val="624F2A23"/>
    <w:rsid w:val="62997FAC"/>
    <w:rsid w:val="62A43A91"/>
    <w:rsid w:val="62D63969"/>
    <w:rsid w:val="62E02EF7"/>
    <w:rsid w:val="62E932A3"/>
    <w:rsid w:val="6308D6BA"/>
    <w:rsid w:val="63649318"/>
    <w:rsid w:val="6380C688"/>
    <w:rsid w:val="639C422F"/>
    <w:rsid w:val="63E409E0"/>
    <w:rsid w:val="64074278"/>
    <w:rsid w:val="6445F148"/>
    <w:rsid w:val="6481D59B"/>
    <w:rsid w:val="648F8836"/>
    <w:rsid w:val="64974004"/>
    <w:rsid w:val="64A0F7D2"/>
    <w:rsid w:val="64A5EA79"/>
    <w:rsid w:val="64AD6D28"/>
    <w:rsid w:val="64B67598"/>
    <w:rsid w:val="64D0A7C6"/>
    <w:rsid w:val="651BA7EC"/>
    <w:rsid w:val="652AEED2"/>
    <w:rsid w:val="6540E077"/>
    <w:rsid w:val="654630FE"/>
    <w:rsid w:val="658DB52F"/>
    <w:rsid w:val="65D57964"/>
    <w:rsid w:val="65DDC8B1"/>
    <w:rsid w:val="65F4BD41"/>
    <w:rsid w:val="66517218"/>
    <w:rsid w:val="6655884D"/>
    <w:rsid w:val="66A8F039"/>
    <w:rsid w:val="6720F3B1"/>
    <w:rsid w:val="674A50A3"/>
    <w:rsid w:val="67681E5C"/>
    <w:rsid w:val="676F6051"/>
    <w:rsid w:val="67D4C52E"/>
    <w:rsid w:val="67D5C5F1"/>
    <w:rsid w:val="681F661F"/>
    <w:rsid w:val="68209C74"/>
    <w:rsid w:val="6822D5C7"/>
    <w:rsid w:val="682A507C"/>
    <w:rsid w:val="683207A9"/>
    <w:rsid w:val="6858B2E2"/>
    <w:rsid w:val="686BA3ED"/>
    <w:rsid w:val="68759400"/>
    <w:rsid w:val="68A549C2"/>
    <w:rsid w:val="68D4D44B"/>
    <w:rsid w:val="68F4351F"/>
    <w:rsid w:val="6931B3CE"/>
    <w:rsid w:val="69B20D16"/>
    <w:rsid w:val="6A25A901"/>
    <w:rsid w:val="6A52B43C"/>
    <w:rsid w:val="6A631ED9"/>
    <w:rsid w:val="6A7D3CD2"/>
    <w:rsid w:val="6A851CBC"/>
    <w:rsid w:val="6AB22819"/>
    <w:rsid w:val="6AB907C3"/>
    <w:rsid w:val="6ACE25EF"/>
    <w:rsid w:val="6AFA34E4"/>
    <w:rsid w:val="6B31EA21"/>
    <w:rsid w:val="6B32D0EE"/>
    <w:rsid w:val="6B37F419"/>
    <w:rsid w:val="6B3BF6CA"/>
    <w:rsid w:val="6B69AB97"/>
    <w:rsid w:val="6B93B336"/>
    <w:rsid w:val="6BC90AC7"/>
    <w:rsid w:val="6BDAB6AE"/>
    <w:rsid w:val="6C533B8B"/>
    <w:rsid w:val="6C8B4F7B"/>
    <w:rsid w:val="6C9C5A48"/>
    <w:rsid w:val="6CB62FEE"/>
    <w:rsid w:val="6CF672E8"/>
    <w:rsid w:val="6D01DF1B"/>
    <w:rsid w:val="6D194D65"/>
    <w:rsid w:val="6D260CB0"/>
    <w:rsid w:val="6D35E1F1"/>
    <w:rsid w:val="6D890A7D"/>
    <w:rsid w:val="6E009AC6"/>
    <w:rsid w:val="6E42D680"/>
    <w:rsid w:val="6E631163"/>
    <w:rsid w:val="6E8F327E"/>
    <w:rsid w:val="6E9B8BF8"/>
    <w:rsid w:val="6EA18124"/>
    <w:rsid w:val="6EACC523"/>
    <w:rsid w:val="6EE20284"/>
    <w:rsid w:val="6F102CBD"/>
    <w:rsid w:val="6F217902"/>
    <w:rsid w:val="6F38E51D"/>
    <w:rsid w:val="6F42E30E"/>
    <w:rsid w:val="6F565E19"/>
    <w:rsid w:val="6F5A46F4"/>
    <w:rsid w:val="6F6D733A"/>
    <w:rsid w:val="6F7BBD14"/>
    <w:rsid w:val="6F97C299"/>
    <w:rsid w:val="6FF5F2DD"/>
    <w:rsid w:val="70283E55"/>
    <w:rsid w:val="70472DA1"/>
    <w:rsid w:val="705215EA"/>
    <w:rsid w:val="70883E7F"/>
    <w:rsid w:val="70B775B5"/>
    <w:rsid w:val="70D2800E"/>
    <w:rsid w:val="71007D10"/>
    <w:rsid w:val="7117BC4F"/>
    <w:rsid w:val="7190C7DC"/>
    <w:rsid w:val="71BE9D5E"/>
    <w:rsid w:val="72229CAE"/>
    <w:rsid w:val="7231D15D"/>
    <w:rsid w:val="726456B4"/>
    <w:rsid w:val="726456B4"/>
    <w:rsid w:val="727820E3"/>
    <w:rsid w:val="728D740A"/>
    <w:rsid w:val="729A1863"/>
    <w:rsid w:val="729D8D21"/>
    <w:rsid w:val="72A0F6B3"/>
    <w:rsid w:val="72EEFA3D"/>
    <w:rsid w:val="73222D5D"/>
    <w:rsid w:val="73393F4F"/>
    <w:rsid w:val="7347A758"/>
    <w:rsid w:val="73AFD827"/>
    <w:rsid w:val="7420034A"/>
    <w:rsid w:val="742CDB2A"/>
    <w:rsid w:val="7460439B"/>
    <w:rsid w:val="74997DD3"/>
    <w:rsid w:val="74B475AC"/>
    <w:rsid w:val="74BC6F61"/>
    <w:rsid w:val="74F0AA0C"/>
    <w:rsid w:val="7544FB37"/>
    <w:rsid w:val="7594EDB6"/>
    <w:rsid w:val="75B0C311"/>
    <w:rsid w:val="7628319F"/>
    <w:rsid w:val="7657D465"/>
    <w:rsid w:val="7665C3A2"/>
    <w:rsid w:val="766D8F03"/>
    <w:rsid w:val="76861E6F"/>
    <w:rsid w:val="770458B6"/>
    <w:rsid w:val="77049861"/>
    <w:rsid w:val="7744A1C0"/>
    <w:rsid w:val="77BB9636"/>
    <w:rsid w:val="77F0D820"/>
    <w:rsid w:val="780B5049"/>
    <w:rsid w:val="781E4375"/>
    <w:rsid w:val="789DBBEE"/>
    <w:rsid w:val="789FEBCC"/>
    <w:rsid w:val="78B7A101"/>
    <w:rsid w:val="78BDDF19"/>
    <w:rsid w:val="7916B80B"/>
    <w:rsid w:val="7936C155"/>
    <w:rsid w:val="79942038"/>
    <w:rsid w:val="799B1440"/>
    <w:rsid w:val="79FABADA"/>
    <w:rsid w:val="79FE22FD"/>
    <w:rsid w:val="7A166A64"/>
    <w:rsid w:val="7A3A0487"/>
    <w:rsid w:val="7AB2F365"/>
    <w:rsid w:val="7AC1DA00"/>
    <w:rsid w:val="7ADB214E"/>
    <w:rsid w:val="7AE6B2F9"/>
    <w:rsid w:val="7AF0FEAA"/>
    <w:rsid w:val="7B21059A"/>
    <w:rsid w:val="7B62C395"/>
    <w:rsid w:val="7B70E5C9"/>
    <w:rsid w:val="7BCD5854"/>
    <w:rsid w:val="7BFBF701"/>
    <w:rsid w:val="7C3F6380"/>
    <w:rsid w:val="7C47F327"/>
    <w:rsid w:val="7C624931"/>
    <w:rsid w:val="7C68EFE6"/>
    <w:rsid w:val="7CCA4373"/>
    <w:rsid w:val="7CDBA346"/>
    <w:rsid w:val="7CE6F20B"/>
    <w:rsid w:val="7D011047"/>
    <w:rsid w:val="7D1E110C"/>
    <w:rsid w:val="7D4ABCEE"/>
    <w:rsid w:val="7D6C26F2"/>
    <w:rsid w:val="7DE97107"/>
    <w:rsid w:val="7E1FC205"/>
    <w:rsid w:val="7E69DCD3"/>
    <w:rsid w:val="7E6A8381"/>
    <w:rsid w:val="7E7087FA"/>
    <w:rsid w:val="7E797BC2"/>
    <w:rsid w:val="7EB2581F"/>
    <w:rsid w:val="7F2DA38E"/>
    <w:rsid w:val="7F5CDF1F"/>
    <w:rsid w:val="7FA39E24"/>
    <w:rsid w:val="7FB6B825"/>
    <w:rsid w:val="7FDB7815"/>
    <w:rsid w:val="7FE32B61"/>
    <w:rsid w:val="7FEA4E85"/>
    <w:rsid w:val="7FF76E39"/>
    <w:rsid w:val="7FFC2808"/>
  </w:rsids>
  <w:clrSchemeMapping w:bg1="light1" w:t1="dark1" w:bg2="light2" w:t2="dark2" w:accent1="accent1" w:accent2="accent2" w:accent3="accent3" w:accent4="accent4" w:accent5="accent5" w:accent6="accent6" w:hyperlink="hyperlink" w:followedHyperlink="followedHyperlink"/>
  <w14:docId w14:val="2E88D681"/>
  <w15:docId w15:val="{C7512011-9DB8-46DF-9215-6BE9E3B3162A}"/>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customXml" Target="../customXml/item3.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2.xml" Id="rId11" /><Relationship Type="http://schemas.openxmlformats.org/officeDocument/2006/relationships/footer" Target="footer1.xml" Id="rId5" /><Relationship Type="http://schemas.openxmlformats.org/officeDocument/2006/relationships/customXml" Target="../customXml/item1.xml" Id="rId10" /><Relationship Type="http://schemas.openxmlformats.org/officeDocument/2006/relationships/header" Target="header1.xml" Id="rId4" /><Relationship Type="http://schemas.openxmlformats.org/officeDocument/2006/relationships/theme" Target="theme/theme1.xml" Id="rId9" /><Relationship Type="http://schemas.microsoft.com/office/2011/relationships/people" Target="people.xml" Id="Re94b2e866fab4e9e" /><Relationship Type="http://schemas.microsoft.com/office/2016/09/relationships/commentsIds" Target="commentsIds.xml" Id="R900358e1f3774b3a" /><Relationship Type="http://schemas.microsoft.com/office/2018/08/relationships/commentsExtensible" Target="commentsExtensible.xml" Id="R9082b8caa4864b5b" /><Relationship Type="http://schemas.openxmlformats.org/officeDocument/2006/relationships/hyperlink" Target="mailto:aupton@ROSPA.com" TargetMode="External" Id="R2f7b30cf44274207" /><Relationship Type="http://schemas.openxmlformats.org/officeDocument/2006/relationships/hyperlink" Target="mailto:jtinkler@ROSPA.com" TargetMode="External" Id="R9d0db64d8e2c4e1a" /><Relationship Type="http://schemas.openxmlformats.org/officeDocument/2006/relationships/hyperlink" Target="http://www.rospa.com/" TargetMode="External" Id="R7874dc32e6e34f22" /><Relationship Type="http://schemas.openxmlformats.org/officeDocument/2006/relationships/image" Target="/media/image.png" Id="R35453fc8e39042e5" /><Relationship Type="http://schemas.openxmlformats.org/officeDocument/2006/relationships/image" Target="/media/image2.png" Id="R6fc5e7f1c72e41c2" /><Relationship Type="http://schemas.openxmlformats.org/officeDocument/2006/relationships/image" Target="/media/image3.png" Id="R585d2849a0ab47ce" /><Relationship Type="http://schemas.openxmlformats.org/officeDocument/2006/relationships/image" Target="/media/image4.png" Id="Rfec6aee314c545d5" /><Relationship Type="http://schemas.openxmlformats.org/officeDocument/2006/relationships/image" Target="/media/image5.png" Id="R03ac02ec2aa74567" /><Relationship Type="http://schemas.openxmlformats.org/officeDocument/2006/relationships/hyperlink" Target="https://www.rospa.com/campaigns-and-fundraising/current-campaigns/national-accident-prevention-strategy/report" TargetMode="External" Id="R058dd758c349464b" /><Relationship Type="http://schemas.openxmlformats.org/officeDocument/2006/relationships/hyperlink" Target="https://www.rospa.com/campaigns-and-fundraising/current-campaigns/national-accident-prevention-strategy/report" TargetMode="External" Id="R0aa7d742ea8142b3" /><Relationship Type="http://schemas.openxmlformats.org/officeDocument/2006/relationships/hyperlink" Target="https://www.rospa.com/campaigns-and-fundraising/current-campaigns/national-accident-prevention-strategy/report" TargetMode="External" Id="R8ff7ddc6fe9647fe" /><Relationship Type="http://schemas.openxmlformats.org/officeDocument/2006/relationships/hyperlink" Target="https://www.rospa.com/campaigns-and-fundraising/current-campaigns/national-accident-prevention-strategy/media-pack" TargetMode="External" Id="R29d07a1d510a41ec"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11DD32985F34E9245FC5A4A63E700" ma:contentTypeVersion="15" ma:contentTypeDescription="Create a new document." ma:contentTypeScope="" ma:versionID="ce9280cfe46ca746f4b08899a9176874">
  <xsd:schema xmlns:xsd="http://www.w3.org/2001/XMLSchema" xmlns:xs="http://www.w3.org/2001/XMLSchema" xmlns:p="http://schemas.microsoft.com/office/2006/metadata/properties" xmlns:ns2="58f3296d-de29-452c-8468-4298e86e4f86" xmlns:ns3="a17442f2-3f4a-45c2-8615-7f3917067a1f" targetNamespace="http://schemas.microsoft.com/office/2006/metadata/properties" ma:root="true" ma:fieldsID="3c5c6173e9ac2ee72864f7e97a100ca4" ns2:_="" ns3:_="">
    <xsd:import namespace="58f3296d-de29-452c-8468-4298e86e4f86"/>
    <xsd:import namespace="a17442f2-3f4a-45c2-8615-7f3917067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96d-de29-452c-8468-4298e86e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560f3b-802a-4638-a99a-30d5cbbbd0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7442f2-3f4a-45c2-8615-7f3917067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cd52d-932c-4783-bee7-09b56a81cda2}" ma:internalName="TaxCatchAll" ma:showField="CatchAllData" ma:web="a17442f2-3f4a-45c2-8615-7f391706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296d-de29-452c-8468-4298e86e4f86">
      <Terms xmlns="http://schemas.microsoft.com/office/infopath/2007/PartnerControls"/>
    </lcf76f155ced4ddcb4097134ff3c332f>
    <TaxCatchAll xmlns="a17442f2-3f4a-45c2-8615-7f3917067a1f" xsi:nil="true"/>
  </documentManagement>
</p:properties>
</file>

<file path=customXml/itemProps1.xml><?xml version="1.0" encoding="utf-8"?>
<ds:datastoreItem xmlns:ds="http://schemas.openxmlformats.org/officeDocument/2006/customXml" ds:itemID="{637CCDF6-77A4-43C8-AC67-F2CF3B6699A6}"/>
</file>

<file path=customXml/itemProps2.xml><?xml version="1.0" encoding="utf-8"?>
<ds:datastoreItem xmlns:ds="http://schemas.openxmlformats.org/officeDocument/2006/customXml" ds:itemID="{9A384861-0B68-4496-9356-369E424C1AD7}"/>
</file>

<file path=customXml/itemProps3.xml><?xml version="1.0" encoding="utf-8"?>
<ds:datastoreItem xmlns:ds="http://schemas.openxmlformats.org/officeDocument/2006/customXml" ds:itemID="{895185CF-26A0-4C72-A6ED-711BADFD9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Upton</lastModifiedBy>
  <dcterms:modified xsi:type="dcterms:W3CDTF">2024-11-13T16:04:45.6016713Z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0x01010069011DD32985F34E9245FC5A4A63E700</vt:lpwstr>
  </property>
  <property fmtid="{D5CDD505-2E9C-101B-9397-08002B2CF9AE}" pid="3" name="MediaServiceImageTags">
    <vt:lpwstr/>
  </property>
</Properties>
</file>